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A51B2B">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235CD3"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77777777" w:rsidR="00AB61D0" w:rsidRDefault="00AB61D0" w:rsidP="00AB61D0">
      <w:pPr>
        <w:rPr>
          <w:sz w:val="16"/>
          <w:szCs w:val="16"/>
        </w:rPr>
      </w:pPr>
      <w:r>
        <w:rPr>
          <w:sz w:val="16"/>
          <w:szCs w:val="16"/>
        </w:rPr>
        <w:t>WILFREDO SOTO</w:t>
      </w:r>
    </w:p>
    <w:p w14:paraId="68255A37" w14:textId="77777777" w:rsidR="00AB61D0" w:rsidRDefault="00AB61D0" w:rsidP="00AB61D0">
      <w:pPr>
        <w:rPr>
          <w:sz w:val="16"/>
          <w:szCs w:val="16"/>
        </w:rPr>
      </w:pPr>
    </w:p>
    <w:p w14:paraId="7C02E491" w14:textId="77777777" w:rsidR="00DC1654" w:rsidRPr="0014709C" w:rsidRDefault="00933D92">
      <w:pPr>
        <w:jc w:val="center"/>
        <w:rPr>
          <w:rFonts w:ascii="Arial" w:eastAsia="Calibri" w:hAnsi="Arial" w:cs="Arial"/>
          <w:b/>
          <w:color w:val="000000"/>
          <w:sz w:val="22"/>
          <w:szCs w:val="22"/>
        </w:rPr>
      </w:pPr>
      <w:r w:rsidRPr="0014709C">
        <w:rPr>
          <w:rFonts w:ascii="Arial" w:eastAsia="Calibri" w:hAnsi="Arial" w:cs="Arial"/>
          <w:b/>
          <w:color w:val="000000"/>
          <w:sz w:val="22"/>
          <w:szCs w:val="22"/>
        </w:rPr>
        <w:t>THE MINUTES OF THE REGULAR MONTHLY MEETING</w:t>
      </w:r>
    </w:p>
    <w:p w14:paraId="160780CB" w14:textId="77777777" w:rsidR="00DC1654" w:rsidRPr="0014709C" w:rsidRDefault="00933D92">
      <w:pPr>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OF </w:t>
      </w:r>
    </w:p>
    <w:p w14:paraId="38E4B7CD" w14:textId="77777777" w:rsidR="00DC1654" w:rsidRPr="0014709C" w:rsidRDefault="00933D92">
      <w:pPr>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THE BOARD OF COMMISSIONERS </w:t>
      </w:r>
    </w:p>
    <w:p w14:paraId="396BF4F6" w14:textId="77777777" w:rsidR="00DC1654" w:rsidRPr="0014709C" w:rsidRDefault="00933D92">
      <w:pPr>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OF </w:t>
      </w:r>
    </w:p>
    <w:p w14:paraId="7DA151C3" w14:textId="77777777" w:rsidR="00DC1654" w:rsidRPr="0014709C" w:rsidRDefault="00933D92">
      <w:pPr>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THE HOUSING AUTHORITY OF THE CITY OF PERTH AMBOY </w:t>
      </w:r>
    </w:p>
    <w:p w14:paraId="30CAA239" w14:textId="313B7D0D" w:rsidR="00DC1654" w:rsidRPr="0014709C" w:rsidRDefault="00BC510A" w:rsidP="002263D5">
      <w:pPr>
        <w:jc w:val="center"/>
        <w:rPr>
          <w:rFonts w:ascii="Arial" w:eastAsia="Calibri" w:hAnsi="Arial" w:cs="Arial"/>
          <w:b/>
          <w:color w:val="000000"/>
          <w:sz w:val="22"/>
          <w:szCs w:val="22"/>
        </w:rPr>
      </w:pPr>
      <w:r w:rsidRPr="0014709C">
        <w:rPr>
          <w:rFonts w:ascii="Arial" w:eastAsia="Calibri" w:hAnsi="Arial" w:cs="Arial"/>
          <w:b/>
          <w:color w:val="000000"/>
          <w:sz w:val="22"/>
          <w:szCs w:val="22"/>
        </w:rPr>
        <w:t>MONDAY, DECEMBER 12th</w:t>
      </w:r>
      <w:r w:rsidR="0012115B" w:rsidRPr="0014709C">
        <w:rPr>
          <w:rFonts w:ascii="Arial" w:eastAsia="Calibri" w:hAnsi="Arial" w:cs="Arial"/>
          <w:b/>
          <w:color w:val="000000"/>
          <w:sz w:val="22"/>
          <w:szCs w:val="22"/>
        </w:rPr>
        <w:t>,</w:t>
      </w:r>
      <w:r w:rsidR="00683509" w:rsidRPr="0014709C">
        <w:rPr>
          <w:rFonts w:ascii="Arial" w:eastAsia="Calibri" w:hAnsi="Arial" w:cs="Arial"/>
          <w:b/>
          <w:color w:val="000000"/>
          <w:sz w:val="22"/>
          <w:szCs w:val="22"/>
        </w:rPr>
        <w:t xml:space="preserve"> 2022</w:t>
      </w:r>
    </w:p>
    <w:p w14:paraId="68BE2C43" w14:textId="187F919E" w:rsidR="009E313E" w:rsidRPr="0014709C" w:rsidRDefault="00BC510A">
      <w:pPr>
        <w:jc w:val="center"/>
        <w:rPr>
          <w:rFonts w:ascii="Arial" w:eastAsia="Calibri" w:hAnsi="Arial" w:cs="Arial"/>
          <w:b/>
          <w:color w:val="000000"/>
          <w:sz w:val="22"/>
          <w:szCs w:val="22"/>
        </w:rPr>
      </w:pPr>
      <w:r w:rsidRPr="0014709C">
        <w:rPr>
          <w:rFonts w:ascii="Arial" w:eastAsia="Calibri" w:hAnsi="Arial" w:cs="Arial"/>
          <w:b/>
          <w:color w:val="000000"/>
          <w:sz w:val="22"/>
          <w:szCs w:val="22"/>
        </w:rPr>
        <w:t>5</w:t>
      </w:r>
      <w:r w:rsidR="00683509" w:rsidRPr="0014709C">
        <w:rPr>
          <w:rFonts w:ascii="Arial" w:eastAsia="Calibri" w:hAnsi="Arial" w:cs="Arial"/>
          <w:b/>
          <w:color w:val="000000"/>
          <w:sz w:val="22"/>
          <w:szCs w:val="22"/>
        </w:rPr>
        <w:t>:00</w:t>
      </w:r>
      <w:r w:rsidR="00AC4BCD" w:rsidRPr="0014709C">
        <w:rPr>
          <w:rFonts w:ascii="Arial" w:eastAsia="Calibri" w:hAnsi="Arial" w:cs="Arial"/>
          <w:b/>
          <w:color w:val="000000"/>
          <w:sz w:val="22"/>
          <w:szCs w:val="22"/>
        </w:rPr>
        <w:t xml:space="preserve"> P</w:t>
      </w:r>
      <w:r w:rsidR="00A34C02" w:rsidRPr="0014709C">
        <w:rPr>
          <w:rFonts w:ascii="Arial" w:eastAsia="Calibri" w:hAnsi="Arial" w:cs="Arial"/>
          <w:b/>
          <w:color w:val="000000"/>
          <w:sz w:val="22"/>
          <w:szCs w:val="22"/>
        </w:rPr>
        <w:t>M</w:t>
      </w:r>
    </w:p>
    <w:p w14:paraId="62B4F216" w14:textId="77777777" w:rsidR="008F7A85" w:rsidRPr="0014709C" w:rsidRDefault="008F7A85">
      <w:pPr>
        <w:tabs>
          <w:tab w:val="left" w:pos="4140"/>
        </w:tabs>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Virtual ZOOM </w:t>
      </w:r>
      <w:r w:rsidR="000636C6" w:rsidRPr="0014709C">
        <w:rPr>
          <w:rFonts w:ascii="Arial" w:eastAsia="Calibri" w:hAnsi="Arial" w:cs="Arial"/>
          <w:b/>
          <w:color w:val="000000"/>
          <w:sz w:val="22"/>
          <w:szCs w:val="22"/>
        </w:rPr>
        <w:t xml:space="preserve">and In-Person Board </w:t>
      </w:r>
      <w:r w:rsidRPr="0014709C">
        <w:rPr>
          <w:rFonts w:ascii="Arial" w:eastAsia="Calibri" w:hAnsi="Arial" w:cs="Arial"/>
          <w:b/>
          <w:color w:val="000000"/>
          <w:sz w:val="22"/>
          <w:szCs w:val="22"/>
        </w:rPr>
        <w:t>Meeting</w:t>
      </w:r>
    </w:p>
    <w:p w14:paraId="52B81779" w14:textId="77777777" w:rsidR="00DC1654" w:rsidRPr="0014709C" w:rsidRDefault="00933D92">
      <w:pPr>
        <w:tabs>
          <w:tab w:val="left" w:pos="4140"/>
        </w:tabs>
        <w:jc w:val="center"/>
        <w:rPr>
          <w:rFonts w:ascii="Arial" w:eastAsia="Calibri" w:hAnsi="Arial" w:cs="Arial"/>
          <w:b/>
          <w:color w:val="000000"/>
          <w:sz w:val="22"/>
          <w:szCs w:val="22"/>
        </w:rPr>
      </w:pPr>
      <w:r w:rsidRPr="0014709C">
        <w:rPr>
          <w:rFonts w:ascii="Arial" w:eastAsia="Calibri" w:hAnsi="Arial" w:cs="Arial"/>
          <w:b/>
          <w:color w:val="000000"/>
          <w:sz w:val="22"/>
          <w:szCs w:val="22"/>
        </w:rPr>
        <w:t xml:space="preserve"> </w:t>
      </w:r>
    </w:p>
    <w:p w14:paraId="7B6962DB" w14:textId="040D8A43" w:rsidR="008F7A85" w:rsidRPr="0014709C" w:rsidRDefault="00933D92"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The Board of Commissioners of the Housing Authority of the City of Perth Amboy met for the Regular Monthly meeti</w:t>
      </w:r>
      <w:r w:rsidR="00AC4BCD" w:rsidRPr="0014709C">
        <w:rPr>
          <w:rFonts w:ascii="Arial" w:eastAsia="Calibri" w:hAnsi="Arial" w:cs="Arial"/>
          <w:color w:val="000000"/>
          <w:sz w:val="22"/>
          <w:szCs w:val="22"/>
        </w:rPr>
        <w:t>ng on</w:t>
      </w:r>
      <w:r w:rsidR="00BC510A" w:rsidRPr="0014709C">
        <w:rPr>
          <w:rFonts w:ascii="Arial" w:eastAsia="Calibri" w:hAnsi="Arial" w:cs="Arial"/>
          <w:color w:val="000000"/>
          <w:sz w:val="22"/>
          <w:szCs w:val="22"/>
        </w:rPr>
        <w:t xml:space="preserve"> Monday, December 12</w:t>
      </w:r>
      <w:r w:rsidR="002263D5" w:rsidRPr="0014709C">
        <w:rPr>
          <w:rFonts w:ascii="Arial" w:eastAsia="Calibri" w:hAnsi="Arial" w:cs="Arial"/>
          <w:color w:val="000000"/>
          <w:sz w:val="22"/>
          <w:szCs w:val="22"/>
        </w:rPr>
        <w:t>th</w:t>
      </w:r>
      <w:r w:rsidR="00507CB7" w:rsidRPr="0014709C">
        <w:rPr>
          <w:rFonts w:ascii="Arial" w:eastAsia="Calibri" w:hAnsi="Arial" w:cs="Arial"/>
          <w:color w:val="000000"/>
          <w:sz w:val="22"/>
          <w:szCs w:val="22"/>
        </w:rPr>
        <w:t>,</w:t>
      </w:r>
      <w:r w:rsidR="00BC510A" w:rsidRPr="0014709C">
        <w:rPr>
          <w:rFonts w:ascii="Arial" w:eastAsia="Calibri" w:hAnsi="Arial" w:cs="Arial"/>
          <w:color w:val="000000"/>
          <w:sz w:val="22"/>
          <w:szCs w:val="22"/>
        </w:rPr>
        <w:t xml:space="preserve"> 2022 @ 5</w:t>
      </w:r>
      <w:r w:rsidR="00683509" w:rsidRPr="0014709C">
        <w:rPr>
          <w:rFonts w:ascii="Arial" w:eastAsia="Calibri" w:hAnsi="Arial" w:cs="Arial"/>
          <w:color w:val="000000"/>
          <w:sz w:val="22"/>
          <w:szCs w:val="22"/>
        </w:rPr>
        <w:t xml:space="preserve">:00 pm </w:t>
      </w:r>
      <w:r w:rsidR="008F7A85" w:rsidRPr="0014709C">
        <w:rPr>
          <w:rFonts w:ascii="Arial" w:eastAsia="Calibri" w:hAnsi="Arial" w:cs="Arial"/>
          <w:color w:val="000000"/>
          <w:sz w:val="22"/>
          <w:szCs w:val="22"/>
        </w:rPr>
        <w:t>through a virtual ZOOM conference</w:t>
      </w:r>
      <w:r w:rsidR="00DA1843" w:rsidRPr="0014709C">
        <w:rPr>
          <w:rFonts w:ascii="Arial" w:eastAsia="Calibri" w:hAnsi="Arial" w:cs="Arial"/>
          <w:color w:val="000000"/>
          <w:sz w:val="22"/>
          <w:szCs w:val="22"/>
        </w:rPr>
        <w:t xml:space="preserve"> and in-person at the Housing Authority’s main office conference room located at 881 Amboy Avenue, Perth Amboy, New Jersey</w:t>
      </w:r>
      <w:r w:rsidR="008F7A85" w:rsidRPr="0014709C">
        <w:rPr>
          <w:rFonts w:ascii="Arial" w:eastAsia="Calibri" w:hAnsi="Arial" w:cs="Arial"/>
          <w:color w:val="000000"/>
          <w:sz w:val="22"/>
          <w:szCs w:val="22"/>
        </w:rPr>
        <w:t xml:space="preserve">. </w:t>
      </w:r>
    </w:p>
    <w:p w14:paraId="15026CF6" w14:textId="77777777" w:rsidR="008F7A85" w:rsidRPr="0014709C" w:rsidRDefault="008F7A85" w:rsidP="00A51B2B">
      <w:pPr>
        <w:jc w:val="both"/>
        <w:rPr>
          <w:rFonts w:ascii="Arial" w:eastAsia="Calibri" w:hAnsi="Arial" w:cs="Arial"/>
          <w:color w:val="000000"/>
          <w:sz w:val="22"/>
          <w:szCs w:val="22"/>
        </w:rPr>
      </w:pPr>
    </w:p>
    <w:p w14:paraId="191AE785" w14:textId="77777777" w:rsidR="00366E44"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&lt;Moment of Silence.&gt;</w:t>
      </w:r>
    </w:p>
    <w:p w14:paraId="38309E1A" w14:textId="77777777" w:rsidR="00366E44" w:rsidRPr="0014709C" w:rsidRDefault="00366E44" w:rsidP="00A51B2B">
      <w:pPr>
        <w:jc w:val="both"/>
        <w:rPr>
          <w:rFonts w:ascii="Arial" w:eastAsia="Calibri" w:hAnsi="Arial" w:cs="Arial"/>
          <w:color w:val="000000"/>
          <w:sz w:val="22"/>
          <w:szCs w:val="22"/>
        </w:rPr>
      </w:pPr>
    </w:p>
    <w:p w14:paraId="3C2E1B8B" w14:textId="77777777" w:rsidR="00366E44"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&lt;Pledge of Allegiance.&gt; </w:t>
      </w:r>
    </w:p>
    <w:p w14:paraId="4FE38401" w14:textId="77777777" w:rsidR="00366E44" w:rsidRPr="0014709C" w:rsidRDefault="00366E44" w:rsidP="00A51B2B">
      <w:pPr>
        <w:jc w:val="both"/>
        <w:rPr>
          <w:rFonts w:ascii="Arial" w:eastAsia="Calibri" w:hAnsi="Arial" w:cs="Arial"/>
          <w:color w:val="000000"/>
          <w:sz w:val="22"/>
          <w:szCs w:val="22"/>
        </w:rPr>
      </w:pPr>
    </w:p>
    <w:p w14:paraId="664BF267" w14:textId="77777777" w:rsidR="00366E44" w:rsidRPr="0014709C" w:rsidRDefault="00366E44" w:rsidP="00A51B2B">
      <w:pPr>
        <w:tabs>
          <w:tab w:val="left" w:pos="2160"/>
          <w:tab w:val="center" w:pos="5040"/>
        </w:tabs>
        <w:jc w:val="both"/>
        <w:rPr>
          <w:rFonts w:ascii="Arial" w:eastAsia="Calibri" w:hAnsi="Arial" w:cs="Arial"/>
          <w:color w:val="000000"/>
          <w:sz w:val="22"/>
          <w:szCs w:val="22"/>
        </w:rPr>
      </w:pPr>
      <w:r w:rsidRPr="0014709C">
        <w:rPr>
          <w:rFonts w:ascii="Arial" w:eastAsia="Calibri" w:hAnsi="Arial" w:cs="Arial"/>
          <w:color w:val="000000"/>
          <w:sz w:val="22"/>
          <w:szCs w:val="22"/>
        </w:rPr>
        <w:t xml:space="preserve">The meeting was called to order by </w:t>
      </w:r>
      <w:r w:rsidR="00AB61D0" w:rsidRPr="0014709C">
        <w:rPr>
          <w:rFonts w:ascii="Arial" w:eastAsia="Calibri" w:hAnsi="Arial" w:cs="Arial"/>
          <w:color w:val="000000"/>
          <w:sz w:val="22"/>
          <w:szCs w:val="22"/>
        </w:rPr>
        <w:t>Chairperson Carty-Daniel</w:t>
      </w:r>
      <w:r w:rsidRPr="0014709C">
        <w:rPr>
          <w:rFonts w:ascii="Arial" w:eastAsia="Calibri" w:hAnsi="Arial" w:cs="Arial"/>
          <w:color w:val="000000"/>
          <w:sz w:val="22"/>
          <w:szCs w:val="22"/>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A9F43AB" w14:textId="77777777" w:rsidR="0036145B" w:rsidRPr="0014709C" w:rsidRDefault="00366E44" w:rsidP="00A51B2B">
      <w:pPr>
        <w:ind w:left="1440"/>
        <w:jc w:val="both"/>
        <w:rPr>
          <w:rFonts w:ascii="Arial" w:eastAsia="Calibri" w:hAnsi="Arial" w:cs="Arial"/>
          <w:color w:val="000000"/>
          <w:sz w:val="22"/>
          <w:szCs w:val="22"/>
        </w:rPr>
      </w:pPr>
      <w:r w:rsidRPr="0014709C">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14709C" w:rsidRDefault="00366E44" w:rsidP="00A51B2B">
      <w:pPr>
        <w:ind w:left="1440"/>
        <w:jc w:val="both"/>
        <w:rPr>
          <w:rFonts w:ascii="Arial" w:eastAsia="Calibri" w:hAnsi="Arial" w:cs="Arial"/>
          <w:color w:val="000000"/>
          <w:sz w:val="22"/>
          <w:szCs w:val="22"/>
        </w:rPr>
      </w:pPr>
      <w:r w:rsidRPr="0014709C">
        <w:rPr>
          <w:rFonts w:ascii="Arial" w:eastAsia="Calibri" w:hAnsi="Arial" w:cs="Arial"/>
          <w:color w:val="000000"/>
          <w:sz w:val="22"/>
          <w:szCs w:val="22"/>
        </w:rPr>
        <w:t>as to the nature of business to be</w:t>
      </w:r>
      <w:r w:rsidRPr="0014709C">
        <w:rPr>
          <w:rFonts w:ascii="Arial" w:eastAsia="Calibri" w:hAnsi="Arial" w:cs="Arial"/>
          <w:sz w:val="22"/>
          <w:szCs w:val="22"/>
        </w:rPr>
        <w:t xml:space="preserve"> </w:t>
      </w:r>
      <w:r w:rsidRPr="0014709C">
        <w:rPr>
          <w:rFonts w:ascii="Arial" w:eastAsia="Calibri" w:hAnsi="Arial" w:cs="Arial"/>
          <w:color w:val="000000"/>
          <w:sz w:val="22"/>
          <w:szCs w:val="22"/>
        </w:rPr>
        <w:t xml:space="preserve">discussed being the general business of the Authority.” </w:t>
      </w:r>
    </w:p>
    <w:p w14:paraId="14261BC1" w14:textId="77777777" w:rsidR="00366E44" w:rsidRPr="0014709C" w:rsidRDefault="00366E44" w:rsidP="00A51B2B">
      <w:pPr>
        <w:jc w:val="both"/>
        <w:rPr>
          <w:rFonts w:ascii="Arial" w:eastAsia="Calibri" w:hAnsi="Arial" w:cs="Arial"/>
          <w:color w:val="000000"/>
          <w:sz w:val="22"/>
          <w:szCs w:val="22"/>
        </w:rPr>
      </w:pPr>
    </w:p>
    <w:p w14:paraId="1503684C" w14:textId="77777777" w:rsidR="00366E44"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Upon roll call, those present and absent were as follows: </w:t>
      </w:r>
    </w:p>
    <w:p w14:paraId="3EC4F364" w14:textId="77777777" w:rsidR="00366E44" w:rsidRPr="0014709C" w:rsidRDefault="00366E44" w:rsidP="00A51B2B">
      <w:pPr>
        <w:jc w:val="both"/>
        <w:rPr>
          <w:rFonts w:ascii="Arial" w:eastAsia="Calibri" w:hAnsi="Arial" w:cs="Arial"/>
          <w:color w:val="000000"/>
          <w:sz w:val="22"/>
          <w:szCs w:val="22"/>
        </w:rPr>
      </w:pPr>
    </w:p>
    <w:p w14:paraId="24BA1D9E" w14:textId="77777777" w:rsidR="00AB61D0"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t>Present:</w:t>
      </w:r>
      <w:r w:rsidRPr="0014709C">
        <w:rPr>
          <w:rFonts w:ascii="Arial" w:eastAsia="Calibri" w:hAnsi="Arial" w:cs="Arial"/>
          <w:color w:val="000000"/>
          <w:sz w:val="22"/>
          <w:szCs w:val="22"/>
        </w:rPr>
        <w:tab/>
      </w:r>
      <w:r w:rsidR="00AB61D0" w:rsidRPr="0014709C">
        <w:rPr>
          <w:rFonts w:ascii="Arial" w:eastAsia="Calibri" w:hAnsi="Arial" w:cs="Arial"/>
          <w:color w:val="000000"/>
          <w:sz w:val="22"/>
          <w:szCs w:val="22"/>
        </w:rPr>
        <w:t>Chairperson</w:t>
      </w:r>
      <w:r w:rsidR="00AB61D0" w:rsidRPr="0014709C">
        <w:rPr>
          <w:rFonts w:ascii="Arial" w:eastAsia="Calibri" w:hAnsi="Arial" w:cs="Arial"/>
          <w:color w:val="000000"/>
          <w:sz w:val="22"/>
          <w:szCs w:val="22"/>
        </w:rPr>
        <w:tab/>
      </w:r>
      <w:r w:rsidR="00AB61D0" w:rsidRPr="0014709C">
        <w:rPr>
          <w:rFonts w:ascii="Arial" w:eastAsia="Calibri" w:hAnsi="Arial" w:cs="Arial"/>
          <w:color w:val="000000"/>
          <w:sz w:val="22"/>
          <w:szCs w:val="22"/>
        </w:rPr>
        <w:tab/>
      </w:r>
      <w:r w:rsidR="00AB61D0" w:rsidRPr="0014709C">
        <w:rPr>
          <w:rFonts w:ascii="Arial" w:eastAsia="Calibri" w:hAnsi="Arial" w:cs="Arial"/>
          <w:color w:val="000000"/>
          <w:sz w:val="22"/>
          <w:szCs w:val="22"/>
        </w:rPr>
        <w:tab/>
        <w:t>Edna Dorothy Carty-Daniel</w:t>
      </w:r>
    </w:p>
    <w:p w14:paraId="130F0B85" w14:textId="75531B9E" w:rsidR="00C7368D" w:rsidRPr="0014709C" w:rsidRDefault="00C7368D" w:rsidP="00A51B2B">
      <w:pPr>
        <w:ind w:left="1440" w:firstLine="720"/>
        <w:jc w:val="both"/>
        <w:rPr>
          <w:rFonts w:ascii="Arial" w:eastAsia="Calibri" w:hAnsi="Arial" w:cs="Arial"/>
          <w:color w:val="000000"/>
          <w:sz w:val="22"/>
          <w:szCs w:val="22"/>
        </w:rPr>
      </w:pPr>
      <w:r w:rsidRPr="0014709C">
        <w:rPr>
          <w:rFonts w:ascii="Arial" w:eastAsia="Calibri" w:hAnsi="Arial" w:cs="Arial"/>
          <w:color w:val="000000"/>
          <w:sz w:val="22"/>
          <w:szCs w:val="22"/>
        </w:rPr>
        <w:t>Vice-Chairman</w:t>
      </w:r>
      <w:r w:rsidRPr="0014709C">
        <w:rPr>
          <w:rFonts w:ascii="Arial" w:eastAsia="Calibri" w:hAnsi="Arial" w:cs="Arial"/>
          <w:color w:val="000000"/>
          <w:sz w:val="22"/>
          <w:szCs w:val="22"/>
        </w:rPr>
        <w:tab/>
      </w:r>
      <w:r w:rsidRPr="0014709C">
        <w:rPr>
          <w:rFonts w:ascii="Arial" w:eastAsia="Calibri" w:hAnsi="Arial" w:cs="Arial"/>
          <w:color w:val="000000"/>
          <w:sz w:val="22"/>
          <w:szCs w:val="22"/>
        </w:rPr>
        <w:tab/>
        <w:t>David Benyola</w:t>
      </w:r>
    </w:p>
    <w:p w14:paraId="68A77804" w14:textId="6B828588" w:rsidR="0012115B"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003A7D3C" w:rsidRPr="0014709C">
        <w:rPr>
          <w:rFonts w:ascii="Arial" w:eastAsia="Calibri" w:hAnsi="Arial" w:cs="Arial"/>
          <w:color w:val="000000"/>
          <w:sz w:val="22"/>
          <w:szCs w:val="22"/>
        </w:rPr>
        <w:t xml:space="preserve">Commissioner </w:t>
      </w:r>
      <w:r w:rsidR="003A7D3C" w:rsidRPr="0014709C">
        <w:rPr>
          <w:rFonts w:ascii="Arial" w:eastAsia="Calibri" w:hAnsi="Arial" w:cs="Arial"/>
          <w:color w:val="000000"/>
          <w:sz w:val="22"/>
          <w:szCs w:val="22"/>
        </w:rPr>
        <w:tab/>
      </w:r>
      <w:r w:rsidR="003A7D3C" w:rsidRPr="0014709C">
        <w:rPr>
          <w:rFonts w:ascii="Arial" w:eastAsia="Calibri" w:hAnsi="Arial" w:cs="Arial"/>
          <w:color w:val="000000"/>
          <w:sz w:val="22"/>
          <w:szCs w:val="22"/>
        </w:rPr>
        <w:tab/>
      </w:r>
      <w:r w:rsidR="0012115B" w:rsidRPr="0014709C">
        <w:rPr>
          <w:rFonts w:ascii="Arial" w:eastAsia="Calibri" w:hAnsi="Arial" w:cs="Arial"/>
          <w:color w:val="000000"/>
          <w:sz w:val="22"/>
          <w:szCs w:val="22"/>
        </w:rPr>
        <w:t>Fernando A. Gonzalez</w:t>
      </w:r>
    </w:p>
    <w:p w14:paraId="0712E48D" w14:textId="630EDAD1" w:rsidR="00CF1FD4" w:rsidRPr="0014709C" w:rsidRDefault="00AC4BCD"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r>
      <w:r w:rsidR="0012115B" w:rsidRPr="0014709C">
        <w:rPr>
          <w:rFonts w:ascii="Arial" w:eastAsia="Calibri" w:hAnsi="Arial" w:cs="Arial"/>
          <w:color w:val="000000"/>
          <w:sz w:val="22"/>
          <w:szCs w:val="22"/>
        </w:rPr>
        <w:tab/>
      </w:r>
      <w:r w:rsidR="0012115B" w:rsidRPr="0014709C">
        <w:rPr>
          <w:rFonts w:ascii="Arial" w:eastAsia="Calibri" w:hAnsi="Arial" w:cs="Arial"/>
          <w:color w:val="000000"/>
          <w:sz w:val="22"/>
          <w:szCs w:val="22"/>
        </w:rPr>
        <w:tab/>
      </w:r>
      <w:r w:rsidR="00AD6301" w:rsidRPr="0014709C">
        <w:rPr>
          <w:rFonts w:ascii="Arial" w:eastAsia="Calibri" w:hAnsi="Arial" w:cs="Arial"/>
          <w:color w:val="000000"/>
          <w:sz w:val="22"/>
          <w:szCs w:val="22"/>
        </w:rPr>
        <w:t xml:space="preserve">Commissioner </w:t>
      </w:r>
      <w:r w:rsidR="00AD6301" w:rsidRPr="0014709C">
        <w:rPr>
          <w:rFonts w:ascii="Arial" w:eastAsia="Calibri" w:hAnsi="Arial" w:cs="Arial"/>
          <w:color w:val="000000"/>
          <w:sz w:val="22"/>
          <w:szCs w:val="22"/>
        </w:rPr>
        <w:tab/>
      </w:r>
      <w:r w:rsidR="00AD6301" w:rsidRPr="0014709C">
        <w:rPr>
          <w:rFonts w:ascii="Arial" w:eastAsia="Calibri" w:hAnsi="Arial" w:cs="Arial"/>
          <w:color w:val="000000"/>
          <w:sz w:val="22"/>
          <w:szCs w:val="22"/>
        </w:rPr>
        <w:tab/>
        <w:t xml:space="preserve">Wilfredo Soto </w:t>
      </w:r>
    </w:p>
    <w:p w14:paraId="134A09CA" w14:textId="77777777" w:rsidR="00AD6301" w:rsidRPr="0014709C" w:rsidRDefault="00AD6301" w:rsidP="00A51B2B">
      <w:pPr>
        <w:jc w:val="both"/>
        <w:rPr>
          <w:rFonts w:ascii="Arial" w:eastAsia="Calibri" w:hAnsi="Arial" w:cs="Arial"/>
          <w:color w:val="000000"/>
          <w:sz w:val="22"/>
          <w:szCs w:val="22"/>
        </w:rPr>
      </w:pPr>
    </w:p>
    <w:p w14:paraId="2FCEC929" w14:textId="08193866" w:rsidR="00AD6301" w:rsidRPr="0014709C" w:rsidRDefault="00AD6301"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t xml:space="preserve">Absent: </w:t>
      </w:r>
      <w:r w:rsidRPr="0014709C">
        <w:rPr>
          <w:rFonts w:ascii="Arial" w:eastAsia="Calibri" w:hAnsi="Arial" w:cs="Arial"/>
          <w:color w:val="000000"/>
          <w:sz w:val="22"/>
          <w:szCs w:val="22"/>
        </w:rPr>
        <w:tab/>
        <w:t xml:space="preserve">Commissioner </w:t>
      </w:r>
      <w:r w:rsidRPr="0014709C">
        <w:rPr>
          <w:rFonts w:ascii="Arial" w:eastAsia="Calibri" w:hAnsi="Arial" w:cs="Arial"/>
          <w:color w:val="000000"/>
          <w:sz w:val="22"/>
          <w:szCs w:val="22"/>
        </w:rPr>
        <w:tab/>
      </w:r>
      <w:r w:rsidRPr="0014709C">
        <w:rPr>
          <w:rFonts w:ascii="Arial" w:eastAsia="Calibri" w:hAnsi="Arial" w:cs="Arial"/>
          <w:color w:val="000000"/>
          <w:sz w:val="22"/>
          <w:szCs w:val="22"/>
        </w:rPr>
        <w:tab/>
        <w:t xml:space="preserve">Miguel A. Arocho </w:t>
      </w:r>
    </w:p>
    <w:p w14:paraId="4799470D" w14:textId="0037AD54" w:rsidR="00AD6301" w:rsidRPr="0014709C" w:rsidRDefault="00AD6301"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t>Commissioner</w:t>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t>Gregory Pabon</w:t>
      </w:r>
    </w:p>
    <w:p w14:paraId="730132E0" w14:textId="77777777" w:rsidR="00AD6301" w:rsidRPr="0014709C" w:rsidRDefault="00AD6301" w:rsidP="00A51B2B">
      <w:pPr>
        <w:jc w:val="both"/>
        <w:rPr>
          <w:rFonts w:ascii="Arial" w:eastAsia="Calibri" w:hAnsi="Arial" w:cs="Arial"/>
          <w:color w:val="000000"/>
          <w:sz w:val="22"/>
          <w:szCs w:val="22"/>
        </w:rPr>
      </w:pPr>
    </w:p>
    <w:p w14:paraId="7AD6A71F" w14:textId="77777777" w:rsidR="00366E44" w:rsidRPr="0014709C" w:rsidRDefault="00366E4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The Chairperson declared said quorum present. </w:t>
      </w:r>
    </w:p>
    <w:p w14:paraId="17D64F6B" w14:textId="7210A6B7" w:rsidR="00631079" w:rsidRPr="0014709C" w:rsidRDefault="00631079" w:rsidP="00A51B2B">
      <w:pPr>
        <w:ind w:firstLine="720"/>
        <w:jc w:val="both"/>
        <w:rPr>
          <w:rFonts w:ascii="Arial" w:eastAsia="Calibri" w:hAnsi="Arial" w:cs="Arial"/>
          <w:color w:val="000000"/>
          <w:sz w:val="22"/>
          <w:szCs w:val="22"/>
        </w:rPr>
      </w:pPr>
    </w:p>
    <w:p w14:paraId="47EA5187" w14:textId="77777777" w:rsidR="004C1A03" w:rsidRPr="0014709C" w:rsidRDefault="004C1A03" w:rsidP="004C1A03">
      <w:pPr>
        <w:jc w:val="both"/>
        <w:rPr>
          <w:rFonts w:ascii="Arial" w:eastAsia="Calibri" w:hAnsi="Arial" w:cs="Arial"/>
          <w:color w:val="000000"/>
          <w:sz w:val="22"/>
          <w:szCs w:val="22"/>
        </w:rPr>
      </w:pPr>
    </w:p>
    <w:p w14:paraId="2AE668AB" w14:textId="77777777" w:rsidR="004C1A03" w:rsidRPr="0014709C" w:rsidRDefault="004C1A03" w:rsidP="004C1A03">
      <w:pPr>
        <w:jc w:val="both"/>
        <w:rPr>
          <w:rFonts w:ascii="Arial" w:eastAsia="Calibri" w:hAnsi="Arial" w:cs="Arial"/>
          <w:color w:val="000000"/>
          <w:sz w:val="22"/>
          <w:szCs w:val="22"/>
        </w:rPr>
      </w:pPr>
    </w:p>
    <w:p w14:paraId="07A9B76C" w14:textId="77777777" w:rsidR="004C1A03" w:rsidRPr="0014709C" w:rsidRDefault="004C1A03" w:rsidP="004C1A03">
      <w:pPr>
        <w:jc w:val="both"/>
        <w:rPr>
          <w:rFonts w:ascii="Arial" w:eastAsia="Calibri" w:hAnsi="Arial" w:cs="Arial"/>
          <w:color w:val="000000"/>
          <w:sz w:val="22"/>
          <w:szCs w:val="22"/>
        </w:rPr>
      </w:pPr>
    </w:p>
    <w:p w14:paraId="1E1DBA1F" w14:textId="77777777" w:rsidR="004C1A03" w:rsidRPr="0014709C" w:rsidRDefault="004C1A03" w:rsidP="004C1A03">
      <w:pPr>
        <w:jc w:val="both"/>
        <w:rPr>
          <w:rFonts w:ascii="Arial" w:eastAsia="Calibri" w:hAnsi="Arial" w:cs="Arial"/>
          <w:color w:val="000000"/>
          <w:sz w:val="22"/>
          <w:szCs w:val="22"/>
        </w:rPr>
      </w:pPr>
    </w:p>
    <w:p w14:paraId="13B178CA" w14:textId="3DCC853C" w:rsidR="00EB666F" w:rsidRPr="0014709C" w:rsidRDefault="00EB666F" w:rsidP="004C1A03">
      <w:pPr>
        <w:ind w:firstLine="720"/>
        <w:jc w:val="both"/>
        <w:rPr>
          <w:rFonts w:ascii="Arial" w:eastAsia="Calibri" w:hAnsi="Arial" w:cs="Arial"/>
          <w:color w:val="000000"/>
          <w:sz w:val="22"/>
          <w:szCs w:val="22"/>
        </w:rPr>
      </w:pPr>
      <w:r w:rsidRPr="0014709C">
        <w:rPr>
          <w:rFonts w:ascii="Arial" w:eastAsia="Calibri" w:hAnsi="Arial" w:cs="Arial"/>
          <w:color w:val="000000"/>
          <w:sz w:val="22"/>
          <w:szCs w:val="22"/>
        </w:rPr>
        <w:t xml:space="preserve">On the motion of </w:t>
      </w:r>
      <w:r w:rsidR="00B608C5" w:rsidRPr="0014709C">
        <w:rPr>
          <w:rFonts w:ascii="Arial" w:eastAsia="Calibri" w:hAnsi="Arial" w:cs="Arial"/>
          <w:color w:val="000000"/>
          <w:sz w:val="22"/>
          <w:szCs w:val="22"/>
        </w:rPr>
        <w:t>Vice-Chairman Benyola</w:t>
      </w:r>
      <w:r w:rsidRPr="0014709C">
        <w:rPr>
          <w:rFonts w:ascii="Arial" w:eastAsia="Calibri" w:hAnsi="Arial" w:cs="Arial"/>
          <w:color w:val="000000"/>
          <w:sz w:val="22"/>
          <w:szCs w:val="22"/>
        </w:rPr>
        <w:t xml:space="preserve">, which motion was seconded by </w:t>
      </w:r>
      <w:r w:rsidR="00E539C2" w:rsidRPr="0014709C">
        <w:rPr>
          <w:rFonts w:ascii="Arial" w:eastAsia="Calibri" w:hAnsi="Arial" w:cs="Arial"/>
          <w:color w:val="000000"/>
          <w:sz w:val="22"/>
          <w:szCs w:val="22"/>
        </w:rPr>
        <w:t xml:space="preserve">Commissioner </w:t>
      </w:r>
      <w:r w:rsidR="00B608C5" w:rsidRPr="0014709C">
        <w:rPr>
          <w:rFonts w:ascii="Arial" w:eastAsia="Calibri" w:hAnsi="Arial" w:cs="Arial"/>
          <w:color w:val="000000"/>
          <w:sz w:val="22"/>
          <w:szCs w:val="22"/>
        </w:rPr>
        <w:t>Gonzalez</w:t>
      </w:r>
      <w:r w:rsidRPr="0014709C">
        <w:rPr>
          <w:rFonts w:ascii="Arial" w:eastAsia="Calibri" w:hAnsi="Arial" w:cs="Arial"/>
          <w:color w:val="000000"/>
          <w:sz w:val="22"/>
          <w:szCs w:val="22"/>
        </w:rPr>
        <w:t xml:space="preserve">, the Board concurred to approve the Minutes of the Regular Monthly Board Meeting </w:t>
      </w:r>
      <w:r w:rsidR="00BC510A" w:rsidRPr="0014709C">
        <w:rPr>
          <w:rFonts w:ascii="Arial" w:eastAsia="Calibri" w:hAnsi="Arial" w:cs="Arial"/>
          <w:color w:val="000000"/>
          <w:sz w:val="22"/>
          <w:szCs w:val="22"/>
        </w:rPr>
        <w:t>of November 17</w:t>
      </w:r>
      <w:r w:rsidR="00B608C5" w:rsidRPr="0014709C">
        <w:rPr>
          <w:rFonts w:ascii="Arial" w:eastAsia="Calibri" w:hAnsi="Arial" w:cs="Arial"/>
          <w:color w:val="000000"/>
          <w:sz w:val="22"/>
          <w:szCs w:val="22"/>
        </w:rPr>
        <w:t>th</w:t>
      </w:r>
      <w:r w:rsidR="00C7368D" w:rsidRPr="0014709C">
        <w:rPr>
          <w:rFonts w:ascii="Arial" w:eastAsia="Calibri" w:hAnsi="Arial" w:cs="Arial"/>
          <w:color w:val="000000"/>
          <w:sz w:val="22"/>
          <w:szCs w:val="22"/>
        </w:rPr>
        <w:t>, 2022</w:t>
      </w:r>
      <w:r w:rsidRPr="0014709C">
        <w:rPr>
          <w:rFonts w:ascii="Arial" w:eastAsia="Calibri" w:hAnsi="Arial" w:cs="Arial"/>
          <w:color w:val="000000"/>
          <w:sz w:val="22"/>
          <w:szCs w:val="22"/>
        </w:rPr>
        <w:t>, as presented.  Upon roll call, the following vote was carried:</w:t>
      </w:r>
    </w:p>
    <w:p w14:paraId="1A73AAB6" w14:textId="439526EC" w:rsidR="00EB666F" w:rsidRPr="0014709C" w:rsidRDefault="00EB666F" w:rsidP="00A51B2B">
      <w:pPr>
        <w:jc w:val="both"/>
        <w:rPr>
          <w:rFonts w:ascii="Arial" w:eastAsia="Calibri" w:hAnsi="Arial" w:cs="Arial"/>
          <w:color w:val="000000"/>
          <w:sz w:val="22"/>
          <w:szCs w:val="22"/>
        </w:rPr>
      </w:pPr>
    </w:p>
    <w:p w14:paraId="698C69E3" w14:textId="77777777" w:rsidR="00631079" w:rsidRPr="0014709C" w:rsidRDefault="00631079" w:rsidP="00A51B2B">
      <w:pPr>
        <w:ind w:left="720" w:right="720"/>
        <w:jc w:val="both"/>
        <w:rPr>
          <w:rFonts w:ascii="Arial" w:eastAsia="Calibri" w:hAnsi="Arial" w:cs="Arial"/>
          <w:sz w:val="22"/>
          <w:szCs w:val="22"/>
        </w:rPr>
      </w:pPr>
      <w:r w:rsidRPr="0014709C">
        <w:rPr>
          <w:rFonts w:ascii="Arial" w:eastAsia="Calibri" w:hAnsi="Arial"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14709C"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14709C" w:rsidRDefault="00631079" w:rsidP="0014709C">
            <w:pPr>
              <w:jc w:val="center"/>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14709C" w:rsidRDefault="00631079" w:rsidP="0014709C">
            <w:pPr>
              <w:jc w:val="center"/>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14709C" w:rsidRDefault="00631079" w:rsidP="0014709C">
            <w:pPr>
              <w:jc w:val="center"/>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14709C" w:rsidRDefault="00631079" w:rsidP="0014709C">
            <w:pPr>
              <w:jc w:val="center"/>
              <w:rPr>
                <w:rFonts w:ascii="Arial" w:eastAsia="Calibri" w:hAnsi="Arial" w:cs="Arial"/>
                <w:sz w:val="22"/>
                <w:szCs w:val="22"/>
              </w:rPr>
            </w:pPr>
            <w:r w:rsidRPr="0014709C">
              <w:rPr>
                <w:rFonts w:ascii="Arial" w:eastAsia="Calibri" w:hAnsi="Arial" w:cs="Arial"/>
                <w:sz w:val="22"/>
                <w:szCs w:val="22"/>
              </w:rPr>
              <w:t>Absent</w:t>
            </w:r>
          </w:p>
        </w:tc>
      </w:tr>
      <w:tr w:rsidR="00631079" w:rsidRPr="0014709C"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77777777" w:rsidR="00631079" w:rsidRPr="0014709C" w:rsidRDefault="00631079" w:rsidP="00A51B2B">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77777777" w:rsidR="00631079" w:rsidRPr="0014709C" w:rsidRDefault="00631079" w:rsidP="00A51B2B">
            <w:pPr>
              <w:jc w:val="center"/>
              <w:rPr>
                <w:rFonts w:ascii="Arial" w:eastAsia="Calibri" w:hAnsi="Arial" w:cs="Arial"/>
                <w:sz w:val="22"/>
                <w:szCs w:val="22"/>
              </w:rPr>
            </w:pPr>
          </w:p>
        </w:tc>
      </w:tr>
      <w:tr w:rsidR="00631079" w:rsidRPr="0014709C"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77777777" w:rsidR="00631079" w:rsidRPr="0014709C" w:rsidRDefault="00C7368D" w:rsidP="00A51B2B">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77777777" w:rsidR="00631079" w:rsidRPr="0014709C" w:rsidRDefault="00631079" w:rsidP="00A51B2B">
            <w:pPr>
              <w:jc w:val="center"/>
              <w:rPr>
                <w:rFonts w:ascii="Arial" w:eastAsia="Calibri" w:hAnsi="Arial" w:cs="Arial"/>
                <w:sz w:val="22"/>
                <w:szCs w:val="22"/>
              </w:rPr>
            </w:pPr>
          </w:p>
        </w:tc>
      </w:tr>
      <w:tr w:rsidR="00631079" w:rsidRPr="0014709C"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0B130997" w:rsidR="00631079" w:rsidRPr="0014709C" w:rsidRDefault="00631079" w:rsidP="00A51B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74DDB6A2" w:rsidR="00631079" w:rsidRPr="0014709C" w:rsidRDefault="00AD6301" w:rsidP="00A51B2B">
            <w:pPr>
              <w:jc w:val="center"/>
              <w:rPr>
                <w:rFonts w:ascii="Arial" w:eastAsia="Calibri" w:hAnsi="Arial" w:cs="Arial"/>
                <w:sz w:val="22"/>
                <w:szCs w:val="22"/>
              </w:rPr>
            </w:pPr>
            <w:r w:rsidRPr="0014709C">
              <w:rPr>
                <w:rFonts w:ascii="Arial" w:eastAsia="Calibri" w:hAnsi="Arial" w:cs="Arial"/>
                <w:sz w:val="22"/>
                <w:szCs w:val="22"/>
              </w:rPr>
              <w:t>X</w:t>
            </w:r>
          </w:p>
        </w:tc>
      </w:tr>
      <w:tr w:rsidR="00631079" w:rsidRPr="0014709C"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77777777" w:rsidR="00631079" w:rsidRPr="0014709C" w:rsidRDefault="00631079" w:rsidP="00A51B2B">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77777777" w:rsidR="00631079" w:rsidRPr="0014709C" w:rsidRDefault="00631079" w:rsidP="00A51B2B">
            <w:pPr>
              <w:jc w:val="center"/>
              <w:rPr>
                <w:rFonts w:ascii="Arial" w:eastAsia="Calibri" w:hAnsi="Arial" w:cs="Arial"/>
                <w:sz w:val="22"/>
                <w:szCs w:val="22"/>
              </w:rPr>
            </w:pPr>
          </w:p>
        </w:tc>
      </w:tr>
      <w:tr w:rsidR="00631079" w:rsidRPr="0014709C"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0800DD78" w:rsidR="00631079" w:rsidRPr="0014709C" w:rsidRDefault="00631079" w:rsidP="00A51B2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16E27DA3" w:rsidR="00631079" w:rsidRPr="0014709C" w:rsidRDefault="00AD6301" w:rsidP="00A51B2B">
            <w:pPr>
              <w:jc w:val="center"/>
              <w:rPr>
                <w:rFonts w:ascii="Arial" w:eastAsia="Calibri" w:hAnsi="Arial" w:cs="Arial"/>
                <w:sz w:val="22"/>
                <w:szCs w:val="22"/>
              </w:rPr>
            </w:pPr>
            <w:r w:rsidRPr="0014709C">
              <w:rPr>
                <w:rFonts w:ascii="Arial" w:eastAsia="Calibri" w:hAnsi="Arial" w:cs="Arial"/>
                <w:sz w:val="22"/>
                <w:szCs w:val="22"/>
              </w:rPr>
              <w:t>X</w:t>
            </w:r>
          </w:p>
        </w:tc>
      </w:tr>
      <w:tr w:rsidR="00631079" w:rsidRPr="0014709C"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14709C" w:rsidRDefault="00631079" w:rsidP="00A51B2B">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77777777" w:rsidR="00631079" w:rsidRPr="0014709C" w:rsidRDefault="00631079" w:rsidP="00A51B2B">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14709C" w:rsidRDefault="00631079" w:rsidP="00A51B2B">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14709C" w:rsidRDefault="00631079" w:rsidP="00A51B2B">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77777777" w:rsidR="00631079" w:rsidRPr="0014709C" w:rsidRDefault="00631079" w:rsidP="00A51B2B">
            <w:pPr>
              <w:jc w:val="center"/>
              <w:rPr>
                <w:rFonts w:ascii="Arial" w:eastAsia="Calibri" w:hAnsi="Arial" w:cs="Arial"/>
                <w:sz w:val="22"/>
                <w:szCs w:val="22"/>
              </w:rPr>
            </w:pPr>
          </w:p>
        </w:tc>
      </w:tr>
    </w:tbl>
    <w:p w14:paraId="0183A1DD" w14:textId="77777777" w:rsidR="00EB666F" w:rsidRPr="0014709C" w:rsidRDefault="00EB666F" w:rsidP="00A51B2B">
      <w:pPr>
        <w:jc w:val="both"/>
        <w:rPr>
          <w:rFonts w:ascii="Arial" w:eastAsia="Calibri" w:hAnsi="Arial" w:cs="Arial"/>
          <w:color w:val="000000"/>
          <w:sz w:val="22"/>
          <w:szCs w:val="22"/>
        </w:rPr>
      </w:pPr>
    </w:p>
    <w:p w14:paraId="31E55834" w14:textId="77777777" w:rsidR="00C51964" w:rsidRPr="0014709C" w:rsidRDefault="00C51964"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Reports of Committee – None reported.</w:t>
      </w:r>
    </w:p>
    <w:p w14:paraId="46759038" w14:textId="77777777" w:rsidR="00EB666F" w:rsidRPr="0014709C" w:rsidRDefault="00EB666F" w:rsidP="00A51B2B">
      <w:pPr>
        <w:jc w:val="both"/>
        <w:rPr>
          <w:rFonts w:ascii="Arial" w:eastAsia="Calibri" w:hAnsi="Arial" w:cs="Arial"/>
          <w:color w:val="000000"/>
          <w:sz w:val="22"/>
          <w:szCs w:val="22"/>
        </w:rPr>
      </w:pPr>
    </w:p>
    <w:p w14:paraId="272A84B5" w14:textId="77777777" w:rsidR="00DC1654" w:rsidRPr="0014709C" w:rsidRDefault="00933D92"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Discussion of Agenda Topics</w:t>
      </w:r>
      <w:r w:rsidR="003C48B8" w:rsidRPr="0014709C">
        <w:rPr>
          <w:rFonts w:ascii="Arial" w:eastAsia="Calibri" w:hAnsi="Arial" w:cs="Arial"/>
          <w:color w:val="000000"/>
          <w:sz w:val="22"/>
          <w:szCs w:val="22"/>
          <w:u w:val="single"/>
        </w:rPr>
        <w:t>- None reported.</w:t>
      </w:r>
    </w:p>
    <w:p w14:paraId="2531D325" w14:textId="77777777" w:rsidR="00D46262" w:rsidRPr="0014709C" w:rsidRDefault="00D46262" w:rsidP="00A51B2B">
      <w:pPr>
        <w:jc w:val="both"/>
        <w:rPr>
          <w:rFonts w:ascii="Arial" w:eastAsia="Calibri" w:hAnsi="Arial" w:cs="Arial"/>
          <w:color w:val="000000"/>
          <w:sz w:val="22"/>
          <w:szCs w:val="22"/>
          <w:u w:val="single"/>
        </w:rPr>
      </w:pPr>
    </w:p>
    <w:p w14:paraId="037DFF8C" w14:textId="77777777" w:rsidR="00B26C9E" w:rsidRPr="0014709C" w:rsidRDefault="00B26C9E" w:rsidP="00A51B2B">
      <w:pPr>
        <w:jc w:val="both"/>
        <w:rPr>
          <w:rFonts w:ascii="Arial" w:eastAsia="Calibri" w:hAnsi="Arial" w:cs="Arial"/>
          <w:color w:val="000000"/>
          <w:sz w:val="22"/>
          <w:szCs w:val="22"/>
          <w:u w:val="single"/>
        </w:rPr>
      </w:pPr>
    </w:p>
    <w:p w14:paraId="375E48E7" w14:textId="375AA77E" w:rsidR="00DA3C02" w:rsidRPr="0014709C" w:rsidRDefault="00933D92"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Resolution</w:t>
      </w:r>
      <w:r w:rsidR="00332268" w:rsidRPr="0014709C">
        <w:rPr>
          <w:rFonts w:ascii="Arial" w:eastAsia="Calibri" w:hAnsi="Arial" w:cs="Arial"/>
          <w:color w:val="000000"/>
          <w:sz w:val="22"/>
          <w:szCs w:val="22"/>
          <w:u w:val="single"/>
        </w:rPr>
        <w:t>s</w:t>
      </w:r>
      <w:r w:rsidR="00C25289" w:rsidRPr="0014709C">
        <w:rPr>
          <w:rFonts w:ascii="Arial" w:eastAsia="Calibri" w:hAnsi="Arial" w:cs="Arial"/>
          <w:color w:val="000000"/>
          <w:sz w:val="22"/>
          <w:szCs w:val="22"/>
          <w:u w:val="single"/>
        </w:rPr>
        <w:t>:</w:t>
      </w:r>
      <w:r w:rsidRPr="0014709C">
        <w:rPr>
          <w:rFonts w:ascii="Arial" w:eastAsia="Calibri" w:hAnsi="Arial" w:cs="Arial"/>
          <w:color w:val="000000"/>
          <w:sz w:val="22"/>
          <w:szCs w:val="22"/>
          <w:u w:val="single"/>
        </w:rPr>
        <w:t xml:space="preserve"> </w:t>
      </w:r>
    </w:p>
    <w:p w14:paraId="371F854F" w14:textId="77777777" w:rsidR="00972DEB" w:rsidRPr="0014709C" w:rsidRDefault="00972DEB" w:rsidP="00A51B2B">
      <w:pPr>
        <w:jc w:val="both"/>
        <w:rPr>
          <w:rFonts w:ascii="Arial" w:hAnsi="Arial" w:cs="Arial"/>
          <w:sz w:val="22"/>
          <w:szCs w:val="22"/>
        </w:rPr>
      </w:pPr>
    </w:p>
    <w:p w14:paraId="250F858B" w14:textId="2B33B046" w:rsidR="00B608C5" w:rsidRPr="0014709C" w:rsidRDefault="00B608C5" w:rsidP="00A51B2B">
      <w:pPr>
        <w:spacing w:after="241" w:line="257" w:lineRule="auto"/>
        <w:ind w:left="4"/>
        <w:jc w:val="both"/>
        <w:rPr>
          <w:rFonts w:ascii="Arial" w:hAnsi="Arial" w:cs="Arial"/>
          <w:sz w:val="22"/>
          <w:szCs w:val="22"/>
        </w:rPr>
      </w:pPr>
      <w:r w:rsidRPr="0014709C">
        <w:rPr>
          <w:rFonts w:ascii="Arial" w:eastAsia="Calibri" w:hAnsi="Arial" w:cs="Arial"/>
          <w:sz w:val="22"/>
          <w:szCs w:val="22"/>
        </w:rPr>
        <w:t xml:space="preserve">The following resolution was introduced by </w:t>
      </w:r>
      <w:r w:rsidR="00C80177" w:rsidRPr="0014709C">
        <w:rPr>
          <w:rFonts w:ascii="Arial" w:eastAsia="Calibri" w:hAnsi="Arial" w:cs="Arial"/>
          <w:sz w:val="22"/>
          <w:szCs w:val="22"/>
        </w:rPr>
        <w:t>Commissioner Gonzalez</w:t>
      </w:r>
      <w:r w:rsidRPr="0014709C">
        <w:rPr>
          <w:rFonts w:ascii="Arial" w:eastAsia="Calibri" w:hAnsi="Arial" w:cs="Arial"/>
          <w:sz w:val="22"/>
          <w:szCs w:val="22"/>
        </w:rPr>
        <w:t>, read in full and considered:</w:t>
      </w:r>
    </w:p>
    <w:p w14:paraId="5F82E46F" w14:textId="28E74A90" w:rsidR="00B608C5" w:rsidRPr="0014709C" w:rsidRDefault="004C1A03" w:rsidP="004C1A03">
      <w:pPr>
        <w:spacing w:after="203"/>
        <w:ind w:right="48"/>
        <w:jc w:val="center"/>
        <w:rPr>
          <w:rFonts w:ascii="Arial" w:eastAsia="Calibri" w:hAnsi="Arial" w:cs="Arial"/>
          <w:b/>
          <w:sz w:val="22"/>
          <w:szCs w:val="22"/>
        </w:rPr>
      </w:pPr>
      <w:r w:rsidRPr="0014709C">
        <w:rPr>
          <w:rFonts w:ascii="Arial" w:eastAsia="Calibri" w:hAnsi="Arial" w:cs="Arial"/>
          <w:b/>
          <w:sz w:val="22"/>
          <w:szCs w:val="22"/>
        </w:rPr>
        <w:t>RESOLUTION NO. 342</w:t>
      </w:r>
      <w:r w:rsidR="00BC510A" w:rsidRPr="0014709C">
        <w:rPr>
          <w:rFonts w:ascii="Arial" w:eastAsia="Calibri" w:hAnsi="Arial" w:cs="Arial"/>
          <w:b/>
          <w:sz w:val="22"/>
          <w:szCs w:val="22"/>
        </w:rPr>
        <w:t>9</w:t>
      </w:r>
      <w:r w:rsidR="00B608C5" w:rsidRPr="0014709C">
        <w:rPr>
          <w:rFonts w:ascii="Arial" w:eastAsia="Calibri" w:hAnsi="Arial" w:cs="Arial"/>
          <w:b/>
          <w:sz w:val="22"/>
          <w:szCs w:val="22"/>
        </w:rPr>
        <w:t>-22</w:t>
      </w:r>
    </w:p>
    <w:p w14:paraId="0DB569B4" w14:textId="77777777" w:rsidR="00BC510A" w:rsidRPr="0014709C" w:rsidRDefault="00BC510A" w:rsidP="00BC510A">
      <w:pPr>
        <w:pStyle w:val="NormalWeb"/>
        <w:jc w:val="center"/>
        <w:rPr>
          <w:rFonts w:ascii="Arial" w:hAnsi="Arial" w:cs="Arial"/>
          <w:b/>
          <w:color w:val="000000"/>
          <w:sz w:val="22"/>
          <w:szCs w:val="22"/>
        </w:rPr>
      </w:pPr>
      <w:r w:rsidRPr="0014709C">
        <w:rPr>
          <w:rFonts w:ascii="Arial" w:hAnsi="Arial" w:cs="Arial"/>
          <w:b/>
          <w:color w:val="000000"/>
          <w:sz w:val="22"/>
          <w:szCs w:val="22"/>
        </w:rPr>
        <w:t>RESOLUTION OF THE HOUSING AUTHORITY OF THE CITY OF PERTH AMBOY AUTHORIZING THE ESTABLISHMENT OF A TRUST FOR THE FUNDING OF CERTAIN POST-EMPLOYMENT EMPLOYEE WELFARE BENEFITS, PROVIDING FOR THE APPOINTMENT OF AN ADMINISTRATOR AND THE DESIGNATION OF A TRUSTEE AND INVESTMENT MANAGER FOR SAID TRUST, AUTHORIZING THE EXECUTION AND DELIVERY OF A TRUST AGREEMENT, AUTHORIZING AN INITIAL DEPOSIT OF AUTHORITY FUNDS INTO SAID TRUST, AND AUTHORIZING ADDITIONAL ACTIONS IN CONNECTION THEREWITH</w:t>
      </w:r>
    </w:p>
    <w:p w14:paraId="03A4D8EA"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Housing Authority of the City of Perth Amboy (the “Authority”) is a public body corporate and politic duly and an agency and instrumentality of the City of Perth Amboy, created or continued pursuant to the Local Redevelopment and Housing Law, N.J.S.A. 40A:12A-1 et seq. (the “LRHL”); and</w:t>
      </w:r>
    </w:p>
    <w:p w14:paraId="66223729"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Authority has heretofore determined to provide certain post-employment employee welfare benefits (“OPEB”), such as health insurance, to certain of its former employees, and may determine to provide post-employment benefits, of a similar or dissimilar nature, to its current and/or future employees, all as may be determined from time to time by the Authority; and</w:t>
      </w:r>
    </w:p>
    <w:p w14:paraId="49AB1BE7"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Authority currently provides such post-employment OPEB benefits through the periodic, pay-as-you-go payment of health insurance premiums, which payments are currently funded by periodic, voluntary, pay-as-you-go payments made by the Authority to the State of New Jersey, Division of Pension and Benefits (the “Division”) through the State Health Benefit Local Government Retired Employees Plan, a cost-sharing multiple-employer defined benefit OPEB plan administered by the Division (the “State OPEB Fund”); and</w:t>
      </w:r>
    </w:p>
    <w:p w14:paraId="445A37FF"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Authority presently intends to continue funding post-employment OPEB benefits for its former employees as aforesaid, and may from time to time determine to provide additional OPEB benefits, of a similar or dissimilar nature, to its former, current and/or future employees; and</w:t>
      </w:r>
    </w:p>
    <w:p w14:paraId="54230BA0"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Authority now wishes to establish a trust to enable the Authority to set aside, from time to time, available funds to be used solely for the payment of OPEB expenses (including, but not limited to, payments to the Division under the State OPEB Fund), including life, accident, medical, sickness, disability or other types of employee welfare benefits permitted under Section 509(c)(9) of the Internal Revenue Code of 1986, as amended (the “Code”); and</w:t>
      </w:r>
    </w:p>
    <w:p w14:paraId="5F81D8BB"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Statement No. 75 of the Government Accounting Standards Board generally requires that state and local government employers such as the Authority account for and report the annual cost of OPEB expenses based on actuarially determined amounts that, if paid on an ongoing basis, generally would provide sufficient resources to pay benefits as they come due; and</w:t>
      </w:r>
    </w:p>
    <w:p w14:paraId="13647572"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actuarial consultant for the State OPEB Fund has determined the Authority’s net OPEB liability as of June 30, 2020 to be $6,028,088; and</w:t>
      </w:r>
    </w:p>
    <w:p w14:paraId="1410720A" w14:textId="7F3A51F6"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establishment of a trust for the payment of OPEB expenses will enable the Authority to prefund all or a portion of its future OPEB expenses, thereby hedging the financial</w:t>
      </w:r>
      <w:r w:rsidR="0014709C">
        <w:rPr>
          <w:rFonts w:ascii="Arial" w:hAnsi="Arial" w:cs="Arial"/>
          <w:color w:val="000000"/>
          <w:sz w:val="22"/>
          <w:szCs w:val="22"/>
        </w:rPr>
        <w:t xml:space="preserve"> </w:t>
      </w:r>
      <w:r w:rsidRPr="0014709C">
        <w:rPr>
          <w:rFonts w:ascii="Arial" w:hAnsi="Arial" w:cs="Arial"/>
          <w:color w:val="000000"/>
          <w:sz w:val="22"/>
          <w:szCs w:val="22"/>
        </w:rPr>
        <w:t>and operational risks inherent in funding such post-employment OPEB benefits on a pay-as-you-go basis; and</w:t>
      </w:r>
    </w:p>
    <w:p w14:paraId="55F3B2C3"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pursuant to N.J.S.A. 43:3C-24(a), the Authority is authorized to fund and pay OPEB expenses by means of contributions to a separate trust fund; and</w:t>
      </w:r>
    </w:p>
    <w:p w14:paraId="011DC779"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pursuant to the LRHL, specifically N.J.S.A. 40A:12A-22, the Authority is authorized to make and execute contracts and other instruments necessary and convenient to the exercise of the powers of the Authority; and</w:t>
      </w:r>
    </w:p>
    <w:p w14:paraId="6E7A1E42"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WHEREAS,</w:t>
      </w:r>
      <w:r w:rsidRPr="0014709C">
        <w:rPr>
          <w:rFonts w:ascii="Arial" w:hAnsi="Arial" w:cs="Arial"/>
          <w:color w:val="000000"/>
          <w:sz w:val="22"/>
          <w:szCs w:val="22"/>
        </w:rPr>
        <w:t xml:space="preserve"> the Authority now wishes to authorize the establishment of a trust for the payment of OPEB expenses, provide for the appointment of an administrator and the designation of a trustee and investment manager for said trust, authorize the execution and delivery of a trust agreement, authorize an initial deposit of Authority funds into said trust, and authorize additional actions in connection therewith;</w:t>
      </w:r>
    </w:p>
    <w:p w14:paraId="5DE7B7BF" w14:textId="77777777" w:rsidR="00BC510A" w:rsidRPr="0014709C" w:rsidRDefault="00BC510A" w:rsidP="0014709C">
      <w:pPr>
        <w:pStyle w:val="NormalWeb"/>
        <w:ind w:firstLine="720"/>
        <w:rPr>
          <w:rFonts w:ascii="Arial" w:hAnsi="Arial" w:cs="Arial"/>
          <w:color w:val="000000"/>
          <w:sz w:val="22"/>
          <w:szCs w:val="22"/>
        </w:rPr>
      </w:pPr>
      <w:r w:rsidRPr="0014709C">
        <w:rPr>
          <w:rFonts w:ascii="Arial" w:hAnsi="Arial" w:cs="Arial"/>
          <w:b/>
          <w:color w:val="000000"/>
          <w:sz w:val="22"/>
          <w:szCs w:val="22"/>
        </w:rPr>
        <w:t>NOW, THEREFORE, BE IT RESOLVED</w:t>
      </w:r>
      <w:r w:rsidRPr="0014709C">
        <w:rPr>
          <w:rFonts w:ascii="Arial" w:hAnsi="Arial" w:cs="Arial"/>
          <w:color w:val="000000"/>
          <w:sz w:val="22"/>
          <w:szCs w:val="22"/>
        </w:rPr>
        <w:t xml:space="preserve"> BY THE HOUSING AUTHORITY OF THE CITY OF PERTH AMBOY, as follows:</w:t>
      </w:r>
    </w:p>
    <w:p w14:paraId="1D8103D0"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1. Establishment of OPEB Trust. The Authority hereby authorizes the establishment by the Authority, as Grantor, of a trust to be used solely for the payment of OPEB expenses (including, but not limited to, payments to the Division under the State OPEB Fund), including life, accident, medical, sickness, disability or other types of employee welfare benefits permitted under Section 509(c)(9) of the Code (the “OPEB Trust”). Upon establishment, the OPEB Trust shall constitute a separate legal entity apart from the Authority, and funds of the OPEB Trust shall forever be held separate and apart from the funds of the Authority. The Executive Director and the Director of Financial Operations, or either of them (each, an “Authorized Officer”), are hereby authorized and directed to execute any and all documents as may be necessary or convenient in furtherance of the establishment of the OPEB Trust, including but not limited to execution of a trust agreement and related documentation. Unless otherwise established by the hereinafter-defined Trustee, the Authorized Officers, or any of them, are further authorized to establish at such bank or trust company as such Authorized Officer(s) may select, but in the name and on behalf of the OPEB Trust, one or more bank accounts to be owned and administered solely by the OPEB Trust.</w:t>
      </w:r>
    </w:p>
    <w:p w14:paraId="797C0BD7"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2. Expenses of OPEB Trust. The Authority shall pay all legal and other expenses associated with the establishment and initial funding of the OPEB Trust. All other expenses of the Trust, including but not limited to the fees and expenses of the hereinafter-defined Trustee and the hereinafter-defined Investment Manager, shall be payable solely by the OPEB Trust from the funds of the OPEB Trust, unless the Authority in its discretion determines, from time to time, to pay all or any portion of such expenses.</w:t>
      </w:r>
    </w:p>
    <w:p w14:paraId="26DF29AC"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3. Initial Deposit to OPEB Trust. The Authority hereby authorizes an initial deposit to the OPEB Trust of the sum of Two Million Five Hundred Thousand Dollars ($2,500,000). The Authorized Officers, or any of them, are hereby directed to cause such amount to be transferred to such bank account(s) as shall be designated by the Trustee for the OPEB Trust.</w:t>
      </w:r>
    </w:p>
    <w:p w14:paraId="5A4E7AFB"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4. Appointment of Administrator. The Executive Director of the Authority, Douglas Dzema, is hereby appointed as the initial Administrator of the OPEB Trust. In the event</w:t>
      </w:r>
    </w:p>
    <w:p w14:paraId="0FD0E4AD"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Douglas Dzema ceases for any reason to be the Executive Director of the Authority, such person who shall succeed to the duties and functions of Executive Director shall automatically become a successor Administrator without any further action by the Authority. The Executive Director is hereby delegated the authority, from time to time, to appoint one or more additional employees of the Authority to serve, collectively with the Executive Director, as Administrator of the OPEB Trust. Any employee serving as Administrator shall serve without additional compensation.</w:t>
      </w:r>
    </w:p>
    <w:p w14:paraId="5BE16D21"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5. Designation of Trustee. The Executive Director is hereby delegated the authority, from time to time, to exercise the Authority’s discretion, as Grantor, to designate such bank, trust company or other fiduciary to serve as Trustee for the OPEB Trust. Any fiduciary so designated shall accept the duties and responsibilities as Trustee by execution and delivery of a trust agreement or other written instrument of acceptance. The Executive Director is hereby further delegated the authority, from time to time, to exercise, from time to time, the Authority’s discretion, as Grantor (subject to the terms of any trust agreement), to remove any Trustee and to appoint a successor to any Trustee that has previously resigned or has been removed.</w:t>
      </w:r>
    </w:p>
    <w:p w14:paraId="7224723D"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6. Interim Trustee. If for any reason it is not practicable to engage a bank, trust company or other fiduciary to serve as Trustee for the OPEB Trust prior to January 1, 2023, the Authority hereby designates the Executive Director to serve as Interim Trustee. The Interim Trustee shall exercise all of the responsibilities of the Trustee in respect of the OPEB Trust until such time as a Trustee is engaged, at which such responsibilities shall automatically pass to the Trustee without further action by the Authority. Any employee serving as Interim Trustee shall serve without additional compensation.</w:t>
      </w:r>
    </w:p>
    <w:p w14:paraId="7B3F7389"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7. Approval of Trust Agreement. The Trust Agreement substantially in the form attached hereto as Exhibit A and which by this reference is made a part hereof as if set forth in full herein, is hereby approved. The Authorized Officers, or any of them, are hereby authorized and directed to execute and deliver the Trust Agreement on behalf of the Authority in substantially such form, with such changes as such officer may approve (such approval to be conclusively evidenced by such officer’s execution thereof). The Secretary or any Assistant Secretary is hereby authorized to attest to same and to affix the official seal of the Authority thereto.</w:t>
      </w:r>
    </w:p>
    <w:p w14:paraId="4C4045D5"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8. Designation of Investment Manager. The Executive Director is hereby delegated the authority, from time to time, to exercise the Authority’s discretion, as Grantor, to designate such fiduciary deemed to have the requisite skill and knowledge to serve as Investment Manager for the OPEB Trust. Any fiduciary so designated shall accept the duties and responsibilities as Investment Manager by execution and delivery of a written instrument of acceptance. The Executive Director is hereby further delegated the authority, from time to time, to exercise, from time to time, the Authority’s discretion, as Grantor (subject to the terms of any trust agreement), to remove any Investment Manager and to appoint a successor to any Investment Manager that has previously resigned or has been removed.</w:t>
      </w:r>
    </w:p>
    <w:p w14:paraId="58C3C7FB"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9. Interim Investment Direction. Until such time as a Trustee (other than the Interim Trustee) and/or Investment Manager shall have assumed the responsibility to direct the investments of the OPEB Trust, whether pursuant to the Trust Agreement or by other written instrument, the Authority hereby directs the Administrator to limit the investments of the OPEB Trust to those investments which are authorized for the investment of Authority funds under N.J.S.A. 40A:5-15.1.</w:t>
      </w:r>
    </w:p>
    <w:p w14:paraId="69DBCC96"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10. Additional Actions. The Authorized Officers are each hereby authorized and directed, as is the Secretary and any Assistant Secretary, to execute all documents and certificates, necessary for the implementation of the transaction contemplated by this resolution and the Trust Agreement. Any action which has been taken prior to the date hereof by the officers, employees, consultants and agents of the Authority with respect to the transaction contemplated by this resolution and the Trust Agreement are hereby ratified and approved on behalf of the Authority.</w:t>
      </w:r>
    </w:p>
    <w:p w14:paraId="30447F9E" w14:textId="77777777" w:rsidR="00BC510A" w:rsidRPr="0014709C" w:rsidRDefault="00BC510A" w:rsidP="00BC510A">
      <w:pPr>
        <w:pStyle w:val="NormalWeb"/>
        <w:rPr>
          <w:rFonts w:ascii="Arial" w:hAnsi="Arial" w:cs="Arial"/>
          <w:color w:val="000000"/>
          <w:sz w:val="22"/>
          <w:szCs w:val="22"/>
        </w:rPr>
      </w:pPr>
      <w:r w:rsidRPr="0014709C">
        <w:rPr>
          <w:rFonts w:ascii="Arial" w:hAnsi="Arial" w:cs="Arial"/>
          <w:color w:val="000000"/>
          <w:sz w:val="22"/>
          <w:szCs w:val="22"/>
        </w:rPr>
        <w:t>Section 11. Effective Date. This resolution shall take effect immediately.</w:t>
      </w:r>
    </w:p>
    <w:p w14:paraId="5C8B54A6" w14:textId="01D45060" w:rsidR="00B608C5" w:rsidRPr="0014709C" w:rsidRDefault="00B608C5" w:rsidP="00AF6830">
      <w:pPr>
        <w:tabs>
          <w:tab w:val="left" w:pos="0"/>
        </w:tabs>
        <w:suppressAutoHyphens/>
        <w:jc w:val="both"/>
        <w:rPr>
          <w:rFonts w:ascii="Arial" w:hAnsi="Arial" w:cs="Arial"/>
          <w:b/>
          <w:i/>
          <w:sz w:val="22"/>
          <w:szCs w:val="22"/>
        </w:rPr>
      </w:pPr>
      <w:r w:rsidRPr="0014709C">
        <w:rPr>
          <w:rFonts w:ascii="Arial" w:hAnsi="Arial" w:cs="Arial"/>
          <w:b/>
          <w:sz w:val="22"/>
          <w:szCs w:val="22"/>
        </w:rPr>
        <w:tab/>
      </w:r>
      <w:r w:rsidRPr="0014709C">
        <w:rPr>
          <w:rFonts w:ascii="Arial" w:hAnsi="Arial" w:cs="Arial"/>
          <w:b/>
          <w:i/>
          <w:sz w:val="22"/>
          <w:szCs w:val="22"/>
        </w:rPr>
        <w:t>MOVED/SECONDED:</w:t>
      </w:r>
    </w:p>
    <w:p w14:paraId="683B3B25" w14:textId="7815CD3A" w:rsidR="00B608C5" w:rsidRPr="0014709C" w:rsidRDefault="00B608C5" w:rsidP="00A51B2B">
      <w:pPr>
        <w:ind w:left="720" w:right="720"/>
        <w:jc w:val="both"/>
        <w:rPr>
          <w:rFonts w:ascii="Arial" w:hAnsi="Arial" w:cs="Arial"/>
          <w:b/>
          <w:sz w:val="22"/>
          <w:szCs w:val="22"/>
        </w:rPr>
      </w:pPr>
      <w:r w:rsidRPr="0014709C">
        <w:rPr>
          <w:rFonts w:ascii="Arial" w:hAnsi="Arial" w:cs="Arial"/>
          <w:b/>
          <w:i/>
          <w:sz w:val="22"/>
          <w:szCs w:val="22"/>
        </w:rPr>
        <w:br/>
      </w:r>
      <w:r w:rsidRPr="0014709C">
        <w:rPr>
          <w:rFonts w:ascii="Arial" w:hAnsi="Arial" w:cs="Arial"/>
          <w:b/>
          <w:sz w:val="22"/>
          <w:szCs w:val="22"/>
        </w:rPr>
        <w:t>Resolution moved</w:t>
      </w:r>
      <w:r w:rsidR="00C80177" w:rsidRPr="0014709C">
        <w:rPr>
          <w:rFonts w:ascii="Arial" w:hAnsi="Arial" w:cs="Arial"/>
          <w:b/>
          <w:sz w:val="22"/>
          <w:szCs w:val="22"/>
        </w:rPr>
        <w:t xml:space="preserve"> by _______Chairperson Carty-Daniel</w:t>
      </w:r>
      <w:r w:rsidRPr="0014709C">
        <w:rPr>
          <w:rFonts w:ascii="Arial" w:hAnsi="Arial" w:cs="Arial"/>
          <w:b/>
          <w:sz w:val="22"/>
          <w:szCs w:val="22"/>
        </w:rPr>
        <w:t>__________________</w:t>
      </w:r>
    </w:p>
    <w:p w14:paraId="4358E849" w14:textId="77777777" w:rsidR="00B608C5" w:rsidRPr="0014709C" w:rsidRDefault="00B608C5" w:rsidP="00A51B2B">
      <w:pPr>
        <w:ind w:left="720" w:right="720"/>
        <w:jc w:val="both"/>
        <w:rPr>
          <w:rFonts w:ascii="Arial" w:hAnsi="Arial" w:cs="Arial"/>
          <w:b/>
          <w:sz w:val="22"/>
          <w:szCs w:val="22"/>
        </w:rPr>
      </w:pPr>
    </w:p>
    <w:p w14:paraId="44D41D4C" w14:textId="3435156B" w:rsidR="00B608C5" w:rsidRPr="0014709C" w:rsidRDefault="00B608C5" w:rsidP="00A51B2B">
      <w:pPr>
        <w:ind w:left="720" w:right="720"/>
        <w:jc w:val="both"/>
        <w:rPr>
          <w:rFonts w:ascii="Arial" w:hAnsi="Arial" w:cs="Arial"/>
          <w:b/>
          <w:sz w:val="22"/>
          <w:szCs w:val="22"/>
        </w:rPr>
      </w:pPr>
      <w:r w:rsidRPr="0014709C">
        <w:rPr>
          <w:rFonts w:ascii="Arial" w:hAnsi="Arial" w:cs="Arial"/>
          <w:b/>
          <w:sz w:val="22"/>
          <w:szCs w:val="22"/>
        </w:rPr>
        <w:t>Resolutio</w:t>
      </w:r>
      <w:r w:rsidR="00C80177" w:rsidRPr="0014709C">
        <w:rPr>
          <w:rFonts w:ascii="Arial" w:hAnsi="Arial" w:cs="Arial"/>
          <w:b/>
          <w:sz w:val="22"/>
          <w:szCs w:val="22"/>
        </w:rPr>
        <w:t>n seconded by _____Vice-Chairman Benyola</w:t>
      </w:r>
      <w:r w:rsidRPr="0014709C">
        <w:rPr>
          <w:rFonts w:ascii="Arial" w:hAnsi="Arial" w:cs="Arial"/>
          <w:b/>
          <w:sz w:val="22"/>
          <w:szCs w:val="22"/>
        </w:rPr>
        <w:t>______________________</w:t>
      </w:r>
    </w:p>
    <w:p w14:paraId="1874D237" w14:textId="3ED9D393" w:rsidR="00B608C5" w:rsidRPr="0014709C" w:rsidRDefault="00B608C5" w:rsidP="00A51B2B">
      <w:pPr>
        <w:ind w:left="720" w:right="720"/>
        <w:jc w:val="both"/>
        <w:rPr>
          <w:rFonts w:ascii="Arial" w:eastAsia="Calibri" w:hAnsi="Arial" w:cs="Arial"/>
          <w:sz w:val="22"/>
          <w:szCs w:val="22"/>
        </w:rPr>
      </w:pPr>
    </w:p>
    <w:p w14:paraId="11BDDAFF" w14:textId="1B8AF982" w:rsidR="007567E2" w:rsidRPr="0014709C" w:rsidRDefault="004C1A03"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t xml:space="preserve">VOTE: </w:t>
      </w:r>
    </w:p>
    <w:p w14:paraId="3D92AA99" w14:textId="77777777" w:rsidR="004C1A03" w:rsidRPr="0014709C" w:rsidRDefault="004C1A03" w:rsidP="00A51B2B">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C1A03" w:rsidRPr="0014709C" w14:paraId="465BAD7B"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7B8FEE22"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BAF8975"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8393820"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62B0FAC"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D05109F"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Absent</w:t>
            </w:r>
          </w:p>
        </w:tc>
      </w:tr>
      <w:tr w:rsidR="004C1A03" w:rsidRPr="0014709C" w14:paraId="236994CC"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461B1C21"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912ECAA"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60E04F6"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2E1049E"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7B0487" w14:textId="77777777" w:rsidR="004C1A03" w:rsidRPr="0014709C" w:rsidRDefault="004C1A03" w:rsidP="00392366">
            <w:pPr>
              <w:jc w:val="center"/>
              <w:rPr>
                <w:rFonts w:ascii="Arial" w:eastAsia="Calibri" w:hAnsi="Arial" w:cs="Arial"/>
                <w:sz w:val="22"/>
                <w:szCs w:val="22"/>
              </w:rPr>
            </w:pPr>
          </w:p>
        </w:tc>
      </w:tr>
      <w:tr w:rsidR="004C1A03" w:rsidRPr="0014709C" w14:paraId="1872E4B1"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247E235D"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61F64AE"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D661C09"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4E6148"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F6E319" w14:textId="77777777" w:rsidR="004C1A03" w:rsidRPr="0014709C" w:rsidRDefault="004C1A03" w:rsidP="00392366">
            <w:pPr>
              <w:jc w:val="center"/>
              <w:rPr>
                <w:rFonts w:ascii="Arial" w:eastAsia="Calibri" w:hAnsi="Arial" w:cs="Arial"/>
                <w:sz w:val="22"/>
                <w:szCs w:val="22"/>
              </w:rPr>
            </w:pPr>
          </w:p>
        </w:tc>
      </w:tr>
      <w:tr w:rsidR="004C1A03" w:rsidRPr="0014709C" w14:paraId="661F86EE"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ABC0D08"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B4C9E41" w14:textId="77777777" w:rsidR="004C1A03" w:rsidRPr="0014709C"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5602636"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4A6D68A"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F81156C"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r>
      <w:tr w:rsidR="004C1A03" w:rsidRPr="0014709C" w14:paraId="61F50BA9"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288493A"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16E1E13"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8476E0"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D13D27"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223C979" w14:textId="77777777" w:rsidR="004C1A03" w:rsidRPr="0014709C" w:rsidRDefault="004C1A03" w:rsidP="00392366">
            <w:pPr>
              <w:jc w:val="center"/>
              <w:rPr>
                <w:rFonts w:ascii="Arial" w:eastAsia="Calibri" w:hAnsi="Arial" w:cs="Arial"/>
                <w:sz w:val="22"/>
                <w:szCs w:val="22"/>
              </w:rPr>
            </w:pPr>
          </w:p>
        </w:tc>
      </w:tr>
      <w:tr w:rsidR="004C1A03" w:rsidRPr="0014709C" w14:paraId="7E22B28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0CD3108"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ADEC332" w14:textId="77777777" w:rsidR="004C1A03" w:rsidRPr="0014709C"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EF30CFC"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4605C1"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257674C"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r>
      <w:tr w:rsidR="004C1A03" w:rsidRPr="0014709C" w14:paraId="3C6417B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42923FE"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9568D7C"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E8917"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95E164B"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89F40A" w14:textId="77777777" w:rsidR="004C1A03" w:rsidRPr="0014709C" w:rsidRDefault="004C1A03" w:rsidP="00392366">
            <w:pPr>
              <w:jc w:val="center"/>
              <w:rPr>
                <w:rFonts w:ascii="Arial" w:eastAsia="Calibri" w:hAnsi="Arial" w:cs="Arial"/>
                <w:sz w:val="22"/>
                <w:szCs w:val="22"/>
              </w:rPr>
            </w:pPr>
          </w:p>
        </w:tc>
      </w:tr>
    </w:tbl>
    <w:p w14:paraId="7852A89F" w14:textId="77777777" w:rsidR="00B608C5" w:rsidRPr="0014709C" w:rsidRDefault="00B608C5" w:rsidP="00A51B2B">
      <w:pPr>
        <w:jc w:val="both"/>
        <w:rPr>
          <w:rFonts w:ascii="Arial" w:eastAsia="Calibri" w:hAnsi="Arial" w:cs="Arial"/>
          <w:color w:val="000000"/>
          <w:sz w:val="22"/>
          <w:szCs w:val="22"/>
        </w:rPr>
      </w:pPr>
    </w:p>
    <w:p w14:paraId="161BE329" w14:textId="77777777" w:rsidR="00B608C5" w:rsidRPr="0014709C" w:rsidRDefault="00B608C5" w:rsidP="00A51B2B">
      <w:pPr>
        <w:pStyle w:val="NoSpacing"/>
        <w:jc w:val="both"/>
        <w:rPr>
          <w:rFonts w:ascii="Arial" w:hAnsi="Arial" w:cs="Arial"/>
        </w:rPr>
      </w:pPr>
    </w:p>
    <w:p w14:paraId="46E65810" w14:textId="2997BA17" w:rsidR="00B608C5" w:rsidRPr="0014709C" w:rsidRDefault="00B608C5" w:rsidP="00A51B2B">
      <w:pPr>
        <w:pStyle w:val="NoSpacing"/>
        <w:jc w:val="both"/>
        <w:rPr>
          <w:rFonts w:ascii="Arial" w:hAnsi="Arial" w:cs="Arial"/>
        </w:rPr>
      </w:pPr>
      <w:r w:rsidRPr="0014709C">
        <w:rPr>
          <w:rFonts w:ascii="Arial" w:hAnsi="Arial" w:cs="Arial"/>
        </w:rPr>
        <w:t>The Chairperson thereupon declared such resolution has been approved.</w:t>
      </w:r>
    </w:p>
    <w:p w14:paraId="3CCAD667" w14:textId="77777777" w:rsidR="004027B0" w:rsidRPr="0014709C" w:rsidRDefault="004027B0" w:rsidP="00A51B2B">
      <w:pPr>
        <w:pStyle w:val="NoSpacing"/>
        <w:jc w:val="both"/>
        <w:rPr>
          <w:rFonts w:ascii="Arial" w:hAnsi="Arial" w:cs="Arial"/>
        </w:rPr>
      </w:pPr>
    </w:p>
    <w:p w14:paraId="4BF86981" w14:textId="5E616528" w:rsidR="00C80177" w:rsidRPr="0014709C" w:rsidRDefault="00C80177" w:rsidP="00C80177">
      <w:pPr>
        <w:spacing w:after="241" w:line="257" w:lineRule="auto"/>
        <w:ind w:left="4"/>
        <w:jc w:val="both"/>
        <w:rPr>
          <w:rFonts w:ascii="Arial" w:hAnsi="Arial" w:cs="Arial"/>
          <w:sz w:val="22"/>
          <w:szCs w:val="22"/>
        </w:rPr>
      </w:pPr>
      <w:r w:rsidRPr="0014709C">
        <w:rPr>
          <w:rFonts w:ascii="Arial" w:eastAsia="Calibri" w:hAnsi="Arial" w:cs="Arial"/>
          <w:sz w:val="22"/>
          <w:szCs w:val="22"/>
        </w:rPr>
        <w:t>The following resolution was introduced by Chairperson Carty-Daniel, read in full and considered:</w:t>
      </w:r>
    </w:p>
    <w:p w14:paraId="13F4696F" w14:textId="5439A69F" w:rsidR="00C80177" w:rsidRPr="0014709C" w:rsidRDefault="00C80177" w:rsidP="00C80177">
      <w:pPr>
        <w:spacing w:after="203"/>
        <w:ind w:right="48"/>
        <w:jc w:val="center"/>
        <w:rPr>
          <w:rFonts w:ascii="Arial" w:eastAsia="Calibri" w:hAnsi="Arial" w:cs="Arial"/>
          <w:b/>
          <w:sz w:val="22"/>
          <w:szCs w:val="22"/>
        </w:rPr>
      </w:pPr>
      <w:r w:rsidRPr="0014709C">
        <w:rPr>
          <w:rFonts w:ascii="Arial" w:eastAsia="Calibri" w:hAnsi="Arial" w:cs="Arial"/>
          <w:b/>
          <w:sz w:val="22"/>
          <w:szCs w:val="22"/>
        </w:rPr>
        <w:t>RESOLUTION NO. 3430-22</w:t>
      </w:r>
    </w:p>
    <w:p w14:paraId="3E4612D8" w14:textId="23002731" w:rsidR="0014709C" w:rsidRPr="0014709C" w:rsidRDefault="004027B0" w:rsidP="0014709C">
      <w:pPr>
        <w:jc w:val="center"/>
        <w:rPr>
          <w:rFonts w:ascii="Arial" w:hAnsi="Arial" w:cs="Arial"/>
          <w:b/>
          <w:sz w:val="22"/>
          <w:szCs w:val="22"/>
        </w:rPr>
      </w:pPr>
      <w:r w:rsidRPr="0014709C">
        <w:rPr>
          <w:rFonts w:ascii="Arial" w:hAnsi="Arial" w:cs="Arial"/>
          <w:b/>
          <w:sz w:val="22"/>
          <w:szCs w:val="22"/>
        </w:rPr>
        <w:t>TO AUTHORIZE THE ADDITION OF ONE MILLION DOLLARS</w:t>
      </w:r>
    </w:p>
    <w:p w14:paraId="40BC627C" w14:textId="70E5E318" w:rsidR="004027B0" w:rsidRPr="0014709C" w:rsidRDefault="004027B0" w:rsidP="0014709C">
      <w:pPr>
        <w:jc w:val="center"/>
        <w:rPr>
          <w:rFonts w:ascii="Arial" w:hAnsi="Arial" w:cs="Arial"/>
          <w:b/>
          <w:sz w:val="22"/>
          <w:szCs w:val="22"/>
        </w:rPr>
      </w:pPr>
      <w:r w:rsidRPr="0014709C">
        <w:rPr>
          <w:rFonts w:ascii="Arial" w:hAnsi="Arial" w:cs="Arial"/>
          <w:b/>
          <w:sz w:val="22"/>
          <w:szCs w:val="22"/>
        </w:rPr>
        <w:t>TO THE TRUST FUND ESTABLISHED FOR THE AUTHORITY’S OPEB LIABILITY</w:t>
      </w:r>
    </w:p>
    <w:p w14:paraId="57B53BA4" w14:textId="5256F426"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335719">
        <w:rPr>
          <w:rFonts w:ascii="Arial" w:hAnsi="Arial" w:cs="Arial"/>
          <w:color w:val="000000"/>
          <w:sz w:val="28"/>
          <w:szCs w:val="22"/>
        </w:rPr>
        <w:t xml:space="preserve"> </w:t>
      </w:r>
      <w:r w:rsidR="004027B0" w:rsidRPr="0014709C">
        <w:rPr>
          <w:rFonts w:ascii="Arial" w:hAnsi="Arial" w:cs="Arial"/>
          <w:color w:val="000000"/>
          <w:sz w:val="22"/>
          <w:szCs w:val="22"/>
        </w:rPr>
        <w:t>the Housing Authority of the City of Perth Amboy “HACPA” Board of Commissioners authorized the formation of an OPEB Trust Fund to set aside monies for future health costs of its retirees</w:t>
      </w:r>
      <w:r w:rsidR="00C80177" w:rsidRPr="0014709C">
        <w:rPr>
          <w:rFonts w:ascii="Arial" w:hAnsi="Arial" w:cs="Arial"/>
          <w:color w:val="000000"/>
          <w:sz w:val="22"/>
          <w:szCs w:val="22"/>
        </w:rPr>
        <w:t xml:space="preserve"> eligible for lifetime benefits; and</w:t>
      </w:r>
    </w:p>
    <w:p w14:paraId="33EECFDB" w14:textId="7A133692"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14709C">
        <w:rPr>
          <w:rFonts w:ascii="Arial" w:hAnsi="Arial" w:cs="Arial"/>
          <w:color w:val="000000"/>
          <w:sz w:val="22"/>
          <w:szCs w:val="22"/>
        </w:rPr>
        <w:t xml:space="preserve"> </w:t>
      </w:r>
      <w:r w:rsidR="004027B0" w:rsidRPr="0014709C">
        <w:rPr>
          <w:rFonts w:ascii="Arial" w:hAnsi="Arial" w:cs="Arial"/>
          <w:color w:val="000000"/>
          <w:sz w:val="22"/>
          <w:szCs w:val="22"/>
        </w:rPr>
        <w:t xml:space="preserve">the Housing Authority at the close of its audit for the fiscal year ending March 31st, 2021 has </w:t>
      </w:r>
      <w:r w:rsidR="00282E59" w:rsidRPr="0014709C">
        <w:rPr>
          <w:rFonts w:ascii="Arial" w:hAnsi="Arial" w:cs="Arial"/>
          <w:color w:val="000000"/>
          <w:sz w:val="22"/>
          <w:szCs w:val="22"/>
        </w:rPr>
        <w:t>another</w:t>
      </w:r>
      <w:r w:rsidR="004027B0" w:rsidRPr="0014709C">
        <w:rPr>
          <w:rFonts w:ascii="Arial" w:hAnsi="Arial" w:cs="Arial"/>
          <w:color w:val="000000"/>
          <w:sz w:val="22"/>
          <w:szCs w:val="22"/>
        </w:rPr>
        <w:t xml:space="preserve"> post-employment benefits “OPEB” liability of $8,165,061</w:t>
      </w:r>
      <w:r w:rsidR="00C80177" w:rsidRPr="0014709C">
        <w:rPr>
          <w:rFonts w:ascii="Arial" w:hAnsi="Arial" w:cs="Arial"/>
          <w:color w:val="000000"/>
          <w:sz w:val="22"/>
          <w:szCs w:val="22"/>
        </w:rPr>
        <w:t>; and</w:t>
      </w:r>
    </w:p>
    <w:p w14:paraId="4AA7BC7C" w14:textId="2B167363"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14709C">
        <w:rPr>
          <w:rFonts w:ascii="Arial" w:hAnsi="Arial" w:cs="Arial"/>
          <w:color w:val="000000"/>
          <w:sz w:val="22"/>
          <w:szCs w:val="22"/>
        </w:rPr>
        <w:t xml:space="preserve"> </w:t>
      </w:r>
      <w:r w:rsidR="004027B0" w:rsidRPr="0014709C">
        <w:rPr>
          <w:rFonts w:ascii="Arial" w:hAnsi="Arial" w:cs="Arial"/>
          <w:color w:val="000000"/>
          <w:sz w:val="22"/>
          <w:szCs w:val="22"/>
        </w:rPr>
        <w:t>this liability will be paid over time as those employees with 25 years in the pension system or are 62 years of age having spent 15 years at the Perth Amboy Housing Authority are eligible to r</w:t>
      </w:r>
      <w:r w:rsidR="00C80177" w:rsidRPr="0014709C">
        <w:rPr>
          <w:rFonts w:ascii="Arial" w:hAnsi="Arial" w:cs="Arial"/>
          <w:color w:val="000000"/>
          <w:sz w:val="22"/>
          <w:szCs w:val="22"/>
        </w:rPr>
        <w:t>eceive lifetime health benefits; and</w:t>
      </w:r>
    </w:p>
    <w:p w14:paraId="59357393" w14:textId="50CF92FA"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14709C">
        <w:rPr>
          <w:rFonts w:ascii="Arial" w:hAnsi="Arial" w:cs="Arial"/>
          <w:color w:val="000000"/>
          <w:sz w:val="22"/>
          <w:szCs w:val="22"/>
        </w:rPr>
        <w:t xml:space="preserve"> </w:t>
      </w:r>
      <w:r w:rsidR="004027B0" w:rsidRPr="0014709C">
        <w:rPr>
          <w:rFonts w:ascii="Arial" w:hAnsi="Arial" w:cs="Arial"/>
          <w:color w:val="000000"/>
          <w:sz w:val="22"/>
          <w:szCs w:val="22"/>
        </w:rPr>
        <w:t>the Authority currently has 13 employees who are receiving lifetime health benefits and another 20 that could be eligible in the future</w:t>
      </w:r>
      <w:r w:rsidR="00C80177" w:rsidRPr="0014709C">
        <w:rPr>
          <w:rFonts w:ascii="Arial" w:hAnsi="Arial" w:cs="Arial"/>
          <w:color w:val="000000"/>
          <w:sz w:val="22"/>
          <w:szCs w:val="22"/>
        </w:rPr>
        <w:t>; and</w:t>
      </w:r>
    </w:p>
    <w:p w14:paraId="717F0A45" w14:textId="665B67B9"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14709C">
        <w:rPr>
          <w:rFonts w:ascii="Arial" w:hAnsi="Arial" w:cs="Arial"/>
          <w:color w:val="000000"/>
          <w:sz w:val="22"/>
          <w:szCs w:val="22"/>
        </w:rPr>
        <w:t xml:space="preserve"> </w:t>
      </w:r>
      <w:r w:rsidR="004027B0" w:rsidRPr="0014709C">
        <w:rPr>
          <w:rFonts w:ascii="Arial" w:hAnsi="Arial" w:cs="Arial"/>
          <w:color w:val="000000"/>
          <w:sz w:val="22"/>
          <w:szCs w:val="22"/>
        </w:rPr>
        <w:t>the administration had reviewed its current cash position and initially set aside $1.5 million to fund an irrevocable trust to help suppo</w:t>
      </w:r>
      <w:r w:rsidR="00C80177" w:rsidRPr="0014709C">
        <w:rPr>
          <w:rFonts w:ascii="Arial" w:hAnsi="Arial" w:cs="Arial"/>
          <w:color w:val="000000"/>
          <w:sz w:val="22"/>
          <w:szCs w:val="22"/>
        </w:rPr>
        <w:t>rt this liability in the future; and</w:t>
      </w:r>
    </w:p>
    <w:p w14:paraId="31B9FAC5" w14:textId="39FE9A7E"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WHEREAS,</w:t>
      </w:r>
      <w:r w:rsidRPr="0014709C">
        <w:rPr>
          <w:rFonts w:ascii="Arial" w:hAnsi="Arial" w:cs="Arial"/>
          <w:color w:val="000000"/>
          <w:sz w:val="22"/>
          <w:szCs w:val="22"/>
        </w:rPr>
        <w:t xml:space="preserve"> </w:t>
      </w:r>
      <w:r w:rsidR="004027B0" w:rsidRPr="0014709C">
        <w:rPr>
          <w:rFonts w:ascii="Arial" w:hAnsi="Arial" w:cs="Arial"/>
          <w:color w:val="000000"/>
          <w:sz w:val="22"/>
          <w:szCs w:val="22"/>
        </w:rPr>
        <w:t>the HACPA Administration has reviewed it financial position as of March 31st, 2022 and feels it can appropriate an additional one million</w:t>
      </w:r>
      <w:r w:rsidR="00C80177" w:rsidRPr="0014709C">
        <w:rPr>
          <w:rFonts w:ascii="Arial" w:hAnsi="Arial" w:cs="Arial"/>
          <w:color w:val="000000"/>
          <w:sz w:val="22"/>
          <w:szCs w:val="22"/>
        </w:rPr>
        <w:t xml:space="preserve"> dollars to the OPEB Trust Fund;</w:t>
      </w:r>
    </w:p>
    <w:p w14:paraId="46D61B3A" w14:textId="63BF960E" w:rsidR="004027B0" w:rsidRPr="0014709C" w:rsidRDefault="00335719" w:rsidP="0014709C">
      <w:pPr>
        <w:pStyle w:val="NormalWeb"/>
        <w:ind w:firstLine="720"/>
        <w:rPr>
          <w:rFonts w:ascii="Arial" w:hAnsi="Arial" w:cs="Arial"/>
          <w:color w:val="000000"/>
          <w:sz w:val="22"/>
          <w:szCs w:val="22"/>
        </w:rPr>
      </w:pPr>
      <w:r w:rsidRPr="00335719">
        <w:rPr>
          <w:rFonts w:ascii="Arial" w:hAnsi="Arial" w:cs="Arial"/>
          <w:b/>
          <w:color w:val="000000"/>
          <w:sz w:val="22"/>
          <w:szCs w:val="22"/>
        </w:rPr>
        <w:t>NOW THEREFORE BE IT RESOLVED</w:t>
      </w:r>
      <w:r w:rsidRPr="0014709C">
        <w:rPr>
          <w:rFonts w:ascii="Arial" w:hAnsi="Arial" w:cs="Arial"/>
          <w:color w:val="000000"/>
          <w:sz w:val="22"/>
          <w:szCs w:val="22"/>
        </w:rPr>
        <w:t xml:space="preserve"> </w:t>
      </w:r>
      <w:r w:rsidR="004027B0" w:rsidRPr="0014709C">
        <w:rPr>
          <w:rFonts w:ascii="Arial" w:hAnsi="Arial" w:cs="Arial"/>
          <w:color w:val="000000"/>
          <w:sz w:val="22"/>
          <w:szCs w:val="22"/>
        </w:rPr>
        <w:t>by the Board of Commissioners of the Housing Authority of the City of Perth Amboy the following:</w:t>
      </w:r>
    </w:p>
    <w:p w14:paraId="1EDF5ABC" w14:textId="105C9E20" w:rsidR="004027B0" w:rsidRPr="0014709C" w:rsidRDefault="004027B0" w:rsidP="00C80177">
      <w:pPr>
        <w:pStyle w:val="NormalWeb"/>
        <w:numPr>
          <w:ilvl w:val="0"/>
          <w:numId w:val="19"/>
        </w:numPr>
        <w:rPr>
          <w:rFonts w:ascii="Arial" w:hAnsi="Arial" w:cs="Arial"/>
          <w:color w:val="000000"/>
          <w:sz w:val="22"/>
          <w:szCs w:val="22"/>
        </w:rPr>
      </w:pPr>
      <w:r w:rsidRPr="0014709C">
        <w:rPr>
          <w:rFonts w:ascii="Arial" w:hAnsi="Arial" w:cs="Arial"/>
          <w:color w:val="000000"/>
          <w:sz w:val="22"/>
          <w:szCs w:val="22"/>
        </w:rPr>
        <w:t>Authorization for the Executive Director to transfer one million dollars to the OPEB Trust Fund to be established by the Authorit</w:t>
      </w:r>
      <w:r w:rsidR="00C80177" w:rsidRPr="0014709C">
        <w:rPr>
          <w:rFonts w:ascii="Arial" w:hAnsi="Arial" w:cs="Arial"/>
          <w:color w:val="000000"/>
          <w:sz w:val="22"/>
          <w:szCs w:val="22"/>
        </w:rPr>
        <w:t>y.</w:t>
      </w:r>
    </w:p>
    <w:p w14:paraId="769A466D" w14:textId="77777777" w:rsidR="00C80177" w:rsidRPr="0014709C" w:rsidRDefault="00C80177" w:rsidP="00C80177">
      <w:pPr>
        <w:tabs>
          <w:tab w:val="left" w:pos="0"/>
        </w:tabs>
        <w:suppressAutoHyphens/>
        <w:jc w:val="both"/>
        <w:rPr>
          <w:rFonts w:ascii="Arial" w:hAnsi="Arial" w:cs="Arial"/>
          <w:b/>
          <w:i/>
          <w:sz w:val="22"/>
          <w:szCs w:val="22"/>
        </w:rPr>
      </w:pPr>
      <w:r w:rsidRPr="0014709C">
        <w:rPr>
          <w:rFonts w:ascii="Arial" w:hAnsi="Arial" w:cs="Arial"/>
          <w:b/>
          <w:i/>
          <w:sz w:val="22"/>
          <w:szCs w:val="22"/>
        </w:rPr>
        <w:t>MOVED/SECONDED:</w:t>
      </w:r>
    </w:p>
    <w:p w14:paraId="178CCD9E" w14:textId="4EA0B02B" w:rsidR="00C80177" w:rsidRPr="0014709C" w:rsidRDefault="00C80177" w:rsidP="00C80177">
      <w:pPr>
        <w:ind w:left="720" w:right="720"/>
        <w:jc w:val="both"/>
        <w:rPr>
          <w:rFonts w:ascii="Arial" w:hAnsi="Arial" w:cs="Arial"/>
          <w:b/>
          <w:sz w:val="22"/>
          <w:szCs w:val="22"/>
        </w:rPr>
      </w:pPr>
      <w:r w:rsidRPr="0014709C">
        <w:rPr>
          <w:rFonts w:ascii="Arial" w:hAnsi="Arial" w:cs="Arial"/>
          <w:b/>
          <w:i/>
          <w:sz w:val="22"/>
          <w:szCs w:val="22"/>
        </w:rPr>
        <w:br/>
      </w:r>
      <w:r w:rsidRPr="0014709C">
        <w:rPr>
          <w:rFonts w:ascii="Arial" w:hAnsi="Arial" w:cs="Arial"/>
          <w:b/>
          <w:sz w:val="22"/>
          <w:szCs w:val="22"/>
        </w:rPr>
        <w:t>Resolution moved by _______Commissioner Soto__________________</w:t>
      </w:r>
    </w:p>
    <w:p w14:paraId="0FB8F05B" w14:textId="77777777" w:rsidR="00C80177" w:rsidRPr="0014709C" w:rsidRDefault="00C80177" w:rsidP="00C80177">
      <w:pPr>
        <w:ind w:left="720" w:right="720"/>
        <w:jc w:val="both"/>
        <w:rPr>
          <w:rFonts w:ascii="Arial" w:hAnsi="Arial" w:cs="Arial"/>
          <w:b/>
          <w:sz w:val="22"/>
          <w:szCs w:val="22"/>
        </w:rPr>
      </w:pPr>
    </w:p>
    <w:p w14:paraId="44E99140" w14:textId="482F7FA4" w:rsidR="00C80177" w:rsidRPr="0014709C" w:rsidRDefault="00C80177" w:rsidP="00C80177">
      <w:pPr>
        <w:ind w:left="720" w:right="720"/>
        <w:jc w:val="both"/>
        <w:rPr>
          <w:rFonts w:ascii="Arial" w:hAnsi="Arial" w:cs="Arial"/>
          <w:b/>
          <w:sz w:val="22"/>
          <w:szCs w:val="22"/>
        </w:rPr>
      </w:pPr>
      <w:r w:rsidRPr="0014709C">
        <w:rPr>
          <w:rFonts w:ascii="Arial" w:hAnsi="Arial" w:cs="Arial"/>
          <w:b/>
          <w:sz w:val="22"/>
          <w:szCs w:val="22"/>
        </w:rPr>
        <w:t>Resolution second</w:t>
      </w:r>
      <w:r w:rsidR="008A57B5" w:rsidRPr="0014709C">
        <w:rPr>
          <w:rFonts w:ascii="Arial" w:hAnsi="Arial" w:cs="Arial"/>
          <w:b/>
          <w:sz w:val="22"/>
          <w:szCs w:val="22"/>
        </w:rPr>
        <w:t>ed by _____Commissioner Gonzalez</w:t>
      </w:r>
      <w:r w:rsidRPr="0014709C">
        <w:rPr>
          <w:rFonts w:ascii="Arial" w:hAnsi="Arial" w:cs="Arial"/>
          <w:b/>
          <w:sz w:val="22"/>
          <w:szCs w:val="22"/>
        </w:rPr>
        <w:t>______________________</w:t>
      </w:r>
    </w:p>
    <w:p w14:paraId="4F7614F2" w14:textId="77777777" w:rsidR="00C80177" w:rsidRPr="0014709C" w:rsidRDefault="00C80177" w:rsidP="00C80177">
      <w:pPr>
        <w:ind w:left="720" w:right="720"/>
        <w:jc w:val="both"/>
        <w:rPr>
          <w:rFonts w:ascii="Arial" w:eastAsia="Calibri" w:hAnsi="Arial" w:cs="Arial"/>
          <w:sz w:val="22"/>
          <w:szCs w:val="22"/>
        </w:rPr>
      </w:pPr>
    </w:p>
    <w:p w14:paraId="000E79CF" w14:textId="77777777" w:rsidR="00C80177" w:rsidRPr="0014709C" w:rsidRDefault="00C80177" w:rsidP="00C80177">
      <w:pPr>
        <w:ind w:left="720" w:right="720"/>
        <w:jc w:val="both"/>
        <w:rPr>
          <w:rFonts w:ascii="Arial" w:eastAsia="Calibri" w:hAnsi="Arial" w:cs="Arial"/>
          <w:sz w:val="22"/>
          <w:szCs w:val="22"/>
        </w:rPr>
      </w:pPr>
    </w:p>
    <w:p w14:paraId="4663B145" w14:textId="77777777" w:rsidR="00C80177" w:rsidRPr="0014709C" w:rsidRDefault="00C80177" w:rsidP="00C80177">
      <w:pPr>
        <w:jc w:val="both"/>
        <w:rPr>
          <w:rFonts w:ascii="Arial" w:eastAsia="Calibri" w:hAnsi="Arial" w:cs="Arial"/>
          <w:color w:val="000000"/>
          <w:sz w:val="22"/>
          <w:szCs w:val="22"/>
        </w:rPr>
      </w:pPr>
      <w:r w:rsidRPr="0014709C">
        <w:rPr>
          <w:rFonts w:ascii="Arial" w:eastAsia="Calibri" w:hAnsi="Arial" w:cs="Arial"/>
          <w:color w:val="000000"/>
          <w:sz w:val="22"/>
          <w:szCs w:val="22"/>
        </w:rPr>
        <w:tab/>
        <w:t xml:space="preserve">VOTE: </w:t>
      </w:r>
    </w:p>
    <w:p w14:paraId="7994914F" w14:textId="77777777" w:rsidR="00C80177" w:rsidRPr="0014709C" w:rsidRDefault="00C80177" w:rsidP="00C80177">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C80177" w:rsidRPr="0014709C" w14:paraId="5D077807"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53978B18"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7BFFA3F"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AF03D9F"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0D78C49F"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D1BC2A7"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Absent</w:t>
            </w:r>
          </w:p>
        </w:tc>
      </w:tr>
      <w:tr w:rsidR="00C80177" w:rsidRPr="0014709C" w14:paraId="4D657B2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02948C06"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7CC6FBD"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8E769ED"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D75F6D"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1748028" w14:textId="77777777" w:rsidR="00C80177" w:rsidRPr="0014709C" w:rsidRDefault="00C80177" w:rsidP="00FC04E0">
            <w:pPr>
              <w:jc w:val="center"/>
              <w:rPr>
                <w:rFonts w:ascii="Arial" w:eastAsia="Calibri" w:hAnsi="Arial" w:cs="Arial"/>
                <w:sz w:val="22"/>
                <w:szCs w:val="22"/>
              </w:rPr>
            </w:pPr>
          </w:p>
        </w:tc>
      </w:tr>
      <w:tr w:rsidR="00C80177" w:rsidRPr="0014709C" w14:paraId="0A9B1DE1" w14:textId="77777777" w:rsidTr="00FC04E0">
        <w:trPr>
          <w:trHeight w:val="180"/>
        </w:trPr>
        <w:tc>
          <w:tcPr>
            <w:tcW w:w="5130" w:type="dxa"/>
            <w:tcBorders>
              <w:top w:val="single" w:sz="4" w:space="0" w:color="000000"/>
              <w:left w:val="single" w:sz="4" w:space="0" w:color="000000"/>
              <w:bottom w:val="single" w:sz="4" w:space="0" w:color="000000"/>
              <w:right w:val="single" w:sz="4" w:space="0" w:color="000000"/>
            </w:tcBorders>
          </w:tcPr>
          <w:p w14:paraId="4931D5A4"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7DDCBF3"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2E5D4D0"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21F77F"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2084FF" w14:textId="77777777" w:rsidR="00C80177" w:rsidRPr="0014709C" w:rsidRDefault="00C80177" w:rsidP="00FC04E0">
            <w:pPr>
              <w:jc w:val="center"/>
              <w:rPr>
                <w:rFonts w:ascii="Arial" w:eastAsia="Calibri" w:hAnsi="Arial" w:cs="Arial"/>
                <w:sz w:val="22"/>
                <w:szCs w:val="22"/>
              </w:rPr>
            </w:pPr>
          </w:p>
        </w:tc>
      </w:tr>
      <w:tr w:rsidR="00C80177" w:rsidRPr="0014709C" w14:paraId="307BCC4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7BD60226"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C1D5B99" w14:textId="77777777" w:rsidR="00C80177" w:rsidRPr="0014709C" w:rsidRDefault="00C80177"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D4FD6B8"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AED3E64"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A7F4B62"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r>
      <w:tr w:rsidR="00C80177" w:rsidRPr="0014709C" w14:paraId="2E9CB329"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18580221"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3567306"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6876826"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3B351C6"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154D5DA" w14:textId="77777777" w:rsidR="00C80177" w:rsidRPr="0014709C" w:rsidRDefault="00C80177" w:rsidP="00FC04E0">
            <w:pPr>
              <w:jc w:val="center"/>
              <w:rPr>
                <w:rFonts w:ascii="Arial" w:eastAsia="Calibri" w:hAnsi="Arial" w:cs="Arial"/>
                <w:sz w:val="22"/>
                <w:szCs w:val="22"/>
              </w:rPr>
            </w:pPr>
          </w:p>
        </w:tc>
      </w:tr>
      <w:tr w:rsidR="00C80177" w:rsidRPr="0014709C" w14:paraId="267B2170"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4C91F0C1"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5CDFEAF" w14:textId="77777777" w:rsidR="00C80177" w:rsidRPr="0014709C" w:rsidRDefault="00C80177"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B04436"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7358DC7"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C8CF40B"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r>
      <w:tr w:rsidR="00C80177" w:rsidRPr="0014709C" w14:paraId="3E904313"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5CBE9E8D" w14:textId="77777777" w:rsidR="00C80177" w:rsidRPr="0014709C" w:rsidRDefault="00C80177" w:rsidP="00FC04E0">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7D57166" w14:textId="77777777" w:rsidR="00C80177" w:rsidRPr="0014709C" w:rsidRDefault="00C80177"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6C184A" w14:textId="77777777" w:rsidR="00C80177" w:rsidRPr="0014709C" w:rsidRDefault="00C80177"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ECBE9A" w14:textId="77777777" w:rsidR="00C80177" w:rsidRPr="0014709C" w:rsidRDefault="00C80177"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058ED32" w14:textId="77777777" w:rsidR="00C80177" w:rsidRPr="0014709C" w:rsidRDefault="00C80177" w:rsidP="00FC04E0">
            <w:pPr>
              <w:jc w:val="center"/>
              <w:rPr>
                <w:rFonts w:ascii="Arial" w:eastAsia="Calibri" w:hAnsi="Arial" w:cs="Arial"/>
                <w:sz w:val="22"/>
                <w:szCs w:val="22"/>
              </w:rPr>
            </w:pPr>
          </w:p>
        </w:tc>
      </w:tr>
    </w:tbl>
    <w:p w14:paraId="3F69F450" w14:textId="77777777" w:rsidR="00C80177" w:rsidRPr="0014709C" w:rsidRDefault="00C80177" w:rsidP="00C80177">
      <w:pPr>
        <w:jc w:val="both"/>
        <w:rPr>
          <w:rFonts w:ascii="Arial" w:eastAsia="Calibri" w:hAnsi="Arial" w:cs="Arial"/>
          <w:color w:val="000000"/>
          <w:sz w:val="22"/>
          <w:szCs w:val="22"/>
        </w:rPr>
      </w:pPr>
    </w:p>
    <w:p w14:paraId="5ECE74AE" w14:textId="77777777" w:rsidR="00C80177" w:rsidRPr="0014709C" w:rsidRDefault="00C80177" w:rsidP="00C80177">
      <w:pPr>
        <w:pStyle w:val="NoSpacing"/>
        <w:jc w:val="both"/>
        <w:rPr>
          <w:rFonts w:ascii="Arial" w:hAnsi="Arial" w:cs="Arial"/>
        </w:rPr>
      </w:pPr>
    </w:p>
    <w:p w14:paraId="315F2C53" w14:textId="188B62A9" w:rsidR="00C80177" w:rsidRPr="0014709C" w:rsidRDefault="00C80177" w:rsidP="00C80177">
      <w:pPr>
        <w:pStyle w:val="NoSpacing"/>
        <w:jc w:val="both"/>
        <w:rPr>
          <w:rFonts w:ascii="Arial" w:hAnsi="Arial" w:cs="Arial"/>
        </w:rPr>
      </w:pPr>
      <w:r w:rsidRPr="0014709C">
        <w:rPr>
          <w:rFonts w:ascii="Arial" w:hAnsi="Arial" w:cs="Arial"/>
        </w:rPr>
        <w:t>The Chairperson thereupon declared such resolution has been approved.</w:t>
      </w:r>
    </w:p>
    <w:p w14:paraId="3654B58D" w14:textId="77777777" w:rsidR="008A57B5" w:rsidRPr="0014709C" w:rsidRDefault="008A57B5" w:rsidP="00C80177">
      <w:pPr>
        <w:pStyle w:val="NoSpacing"/>
        <w:jc w:val="both"/>
        <w:rPr>
          <w:rFonts w:ascii="Arial" w:hAnsi="Arial" w:cs="Arial"/>
        </w:rPr>
      </w:pPr>
    </w:p>
    <w:p w14:paraId="076CEB23" w14:textId="77777777" w:rsidR="008A57B5" w:rsidRPr="0014709C" w:rsidRDefault="008A57B5" w:rsidP="008A57B5">
      <w:pPr>
        <w:spacing w:after="241" w:line="257" w:lineRule="auto"/>
        <w:ind w:left="4"/>
        <w:jc w:val="both"/>
        <w:rPr>
          <w:rFonts w:ascii="Arial" w:eastAsia="Calibri" w:hAnsi="Arial" w:cs="Arial"/>
          <w:sz w:val="22"/>
          <w:szCs w:val="22"/>
        </w:rPr>
      </w:pPr>
    </w:p>
    <w:p w14:paraId="042A49F4" w14:textId="46CED277" w:rsidR="008A57B5" w:rsidRPr="0014709C" w:rsidRDefault="008A57B5" w:rsidP="008A57B5">
      <w:pPr>
        <w:spacing w:after="241" w:line="257" w:lineRule="auto"/>
        <w:ind w:left="4"/>
        <w:jc w:val="both"/>
        <w:rPr>
          <w:rFonts w:ascii="Arial" w:hAnsi="Arial" w:cs="Arial"/>
          <w:sz w:val="22"/>
          <w:szCs w:val="22"/>
        </w:rPr>
      </w:pPr>
      <w:r w:rsidRPr="0014709C">
        <w:rPr>
          <w:rFonts w:ascii="Arial" w:eastAsia="Calibri" w:hAnsi="Arial" w:cs="Arial"/>
          <w:sz w:val="22"/>
          <w:szCs w:val="22"/>
        </w:rPr>
        <w:t>The following resolution was introduced by Chairperson Carty-Daniel, read in full and considered:</w:t>
      </w:r>
    </w:p>
    <w:p w14:paraId="6563CF1C" w14:textId="7C9CA042" w:rsidR="008A57B5" w:rsidRPr="0014709C" w:rsidRDefault="008A57B5" w:rsidP="008A57B5">
      <w:pPr>
        <w:spacing w:after="203"/>
        <w:ind w:right="48"/>
        <w:jc w:val="center"/>
        <w:rPr>
          <w:rFonts w:ascii="Arial" w:eastAsia="Calibri" w:hAnsi="Arial" w:cs="Arial"/>
          <w:b/>
          <w:sz w:val="22"/>
          <w:szCs w:val="22"/>
        </w:rPr>
      </w:pPr>
      <w:r w:rsidRPr="0014709C">
        <w:rPr>
          <w:rFonts w:ascii="Arial" w:eastAsia="Calibri" w:hAnsi="Arial" w:cs="Arial"/>
          <w:b/>
          <w:sz w:val="22"/>
          <w:szCs w:val="22"/>
        </w:rPr>
        <w:t>RESOLUTION NO. 3431-22</w:t>
      </w:r>
    </w:p>
    <w:p w14:paraId="56835380" w14:textId="77777777" w:rsidR="004027B0" w:rsidRPr="0014709C" w:rsidRDefault="004027B0" w:rsidP="004027B0">
      <w:pPr>
        <w:ind w:right="720"/>
        <w:jc w:val="center"/>
        <w:rPr>
          <w:rFonts w:ascii="Arial" w:hAnsi="Arial" w:cs="Arial"/>
          <w:b/>
          <w:caps/>
          <w:sz w:val="22"/>
          <w:szCs w:val="22"/>
        </w:rPr>
      </w:pPr>
      <w:r w:rsidRPr="0014709C">
        <w:rPr>
          <w:rFonts w:ascii="Arial" w:hAnsi="Arial" w:cs="Arial"/>
          <w:b/>
          <w:caps/>
          <w:sz w:val="22"/>
          <w:szCs w:val="22"/>
        </w:rPr>
        <w:t>Resolution AWARDING THE CONTRACT FOR</w:t>
      </w:r>
    </w:p>
    <w:p w14:paraId="07273004" w14:textId="77777777" w:rsidR="004027B0" w:rsidRPr="0014709C" w:rsidRDefault="004027B0" w:rsidP="004027B0">
      <w:pPr>
        <w:ind w:right="720"/>
        <w:jc w:val="center"/>
        <w:rPr>
          <w:rFonts w:ascii="Arial" w:hAnsi="Arial" w:cs="Arial"/>
          <w:b/>
          <w:caps/>
          <w:sz w:val="22"/>
          <w:szCs w:val="22"/>
        </w:rPr>
      </w:pPr>
      <w:r w:rsidRPr="0014709C">
        <w:rPr>
          <w:rFonts w:ascii="Arial" w:hAnsi="Arial" w:cs="Arial"/>
          <w:b/>
          <w:caps/>
          <w:sz w:val="22"/>
          <w:szCs w:val="22"/>
        </w:rPr>
        <w:t xml:space="preserve">ELEVATOR MAINTENANCE AND REPAIR SERVICES </w:t>
      </w:r>
    </w:p>
    <w:p w14:paraId="0569CD1E" w14:textId="77777777" w:rsidR="004027B0" w:rsidRPr="0014709C" w:rsidRDefault="004027B0" w:rsidP="004027B0">
      <w:pPr>
        <w:ind w:left="720" w:right="720"/>
        <w:jc w:val="center"/>
        <w:rPr>
          <w:rFonts w:ascii="Arial" w:hAnsi="Arial" w:cs="Arial"/>
          <w:b/>
          <w:caps/>
          <w:sz w:val="22"/>
          <w:szCs w:val="22"/>
        </w:rPr>
      </w:pPr>
    </w:p>
    <w:p w14:paraId="46EEAC33"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b/>
          <w:sz w:val="22"/>
          <w:szCs w:val="22"/>
        </w:rPr>
        <w:tab/>
        <w:t>WHEREAS</w:t>
      </w:r>
      <w:r w:rsidRPr="0014709C">
        <w:rPr>
          <w:rFonts w:ascii="Arial" w:hAnsi="Arial" w:cs="Arial"/>
          <w:sz w:val="22"/>
          <w:szCs w:val="22"/>
        </w:rPr>
        <w:t xml:space="preserve">, the Housing Authority of the City of Perth Amboy (the “Authority”) requires the scheduled elevator maintenance and as needed elevator repair services at Stack and Hansen Apartments; and </w:t>
      </w:r>
    </w:p>
    <w:p w14:paraId="4D50F220" w14:textId="77777777" w:rsidR="004027B0" w:rsidRPr="0014709C" w:rsidRDefault="004027B0" w:rsidP="004027B0">
      <w:pPr>
        <w:tabs>
          <w:tab w:val="left" w:pos="0"/>
        </w:tabs>
        <w:suppressAutoHyphens/>
        <w:ind w:left="720" w:right="720"/>
        <w:jc w:val="both"/>
        <w:rPr>
          <w:rFonts w:ascii="Arial" w:hAnsi="Arial" w:cs="Arial"/>
          <w:b/>
          <w:sz w:val="22"/>
          <w:szCs w:val="22"/>
        </w:rPr>
      </w:pPr>
    </w:p>
    <w:p w14:paraId="3565880C"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b/>
          <w:sz w:val="22"/>
          <w:szCs w:val="22"/>
        </w:rPr>
        <w:tab/>
        <w:t xml:space="preserve">WHEREAS, </w:t>
      </w:r>
      <w:r w:rsidRPr="0014709C">
        <w:rPr>
          <w:rFonts w:ascii="Arial" w:hAnsi="Arial" w:cs="Arial"/>
          <w:sz w:val="22"/>
          <w:szCs w:val="22"/>
        </w:rPr>
        <w:t>the Contract is to be awarded through a “fair and open process” pursuant to N.J.S.A. 19:44A-20.4 et seq.; and</w:t>
      </w:r>
    </w:p>
    <w:p w14:paraId="132106B5" w14:textId="77777777" w:rsidR="004027B0" w:rsidRPr="0014709C" w:rsidRDefault="004027B0" w:rsidP="004027B0">
      <w:pPr>
        <w:tabs>
          <w:tab w:val="left" w:pos="0"/>
        </w:tabs>
        <w:suppressAutoHyphens/>
        <w:ind w:left="720" w:right="720"/>
        <w:jc w:val="both"/>
        <w:rPr>
          <w:rFonts w:ascii="Arial" w:hAnsi="Arial" w:cs="Arial"/>
          <w:b/>
          <w:sz w:val="22"/>
          <w:szCs w:val="22"/>
        </w:rPr>
      </w:pPr>
    </w:p>
    <w:p w14:paraId="750B1921"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b/>
          <w:sz w:val="22"/>
          <w:szCs w:val="22"/>
        </w:rPr>
        <w:tab/>
        <w:t>WHEREAS,</w:t>
      </w:r>
      <w:r w:rsidRPr="0014709C">
        <w:rPr>
          <w:rFonts w:ascii="Arial" w:hAnsi="Arial" w:cs="Arial"/>
          <w:sz w:val="22"/>
          <w:szCs w:val="22"/>
        </w:rPr>
        <w:t xml:space="preserve"> the Authority solicited proposals for a two-year service contract through public advertisement in The Home News Tribune on 11/22/22 &amp; 11/29/22, posted the same on the Authority’s website and received proposals until December 7, 2022; and</w:t>
      </w:r>
    </w:p>
    <w:p w14:paraId="45CFFCDA" w14:textId="77777777" w:rsidR="004027B0" w:rsidRPr="0014709C" w:rsidRDefault="004027B0" w:rsidP="004027B0">
      <w:pPr>
        <w:tabs>
          <w:tab w:val="left" w:pos="0"/>
        </w:tabs>
        <w:suppressAutoHyphens/>
        <w:ind w:left="720" w:right="720"/>
        <w:jc w:val="both"/>
        <w:rPr>
          <w:rFonts w:ascii="Arial" w:hAnsi="Arial" w:cs="Arial"/>
          <w:b/>
          <w:sz w:val="22"/>
          <w:szCs w:val="22"/>
        </w:rPr>
      </w:pPr>
    </w:p>
    <w:p w14:paraId="57240665"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b/>
          <w:sz w:val="22"/>
          <w:szCs w:val="22"/>
        </w:rPr>
        <w:tab/>
        <w:t>WHEREAS</w:t>
      </w:r>
      <w:r w:rsidRPr="0014709C">
        <w:rPr>
          <w:rFonts w:ascii="Arial" w:hAnsi="Arial" w:cs="Arial"/>
          <w:sz w:val="22"/>
          <w:szCs w:val="22"/>
        </w:rPr>
        <w:t>, Atlas Elevator Inc. of Barneget, New Jersey submitted the proposal which price was the most advantageous to the Authority, and which bid conformed to all requirements; and</w:t>
      </w:r>
      <w:r w:rsidRPr="0014709C">
        <w:rPr>
          <w:rFonts w:ascii="Arial" w:hAnsi="Arial" w:cs="Arial"/>
          <w:sz w:val="22"/>
          <w:szCs w:val="22"/>
        </w:rPr>
        <w:tab/>
      </w:r>
    </w:p>
    <w:p w14:paraId="1C162A4F" w14:textId="77777777" w:rsidR="004027B0" w:rsidRPr="0014709C" w:rsidRDefault="004027B0" w:rsidP="004027B0">
      <w:pPr>
        <w:tabs>
          <w:tab w:val="left" w:pos="0"/>
        </w:tabs>
        <w:suppressAutoHyphens/>
        <w:ind w:left="720" w:right="720"/>
        <w:jc w:val="both"/>
        <w:rPr>
          <w:rFonts w:ascii="Arial" w:hAnsi="Arial" w:cs="Arial"/>
          <w:b/>
          <w:sz w:val="22"/>
          <w:szCs w:val="22"/>
        </w:rPr>
      </w:pPr>
    </w:p>
    <w:p w14:paraId="1961D578"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b/>
          <w:sz w:val="22"/>
          <w:szCs w:val="22"/>
        </w:rPr>
        <w:tab/>
        <w:t xml:space="preserve">WHEREAS, </w:t>
      </w:r>
      <w:r w:rsidRPr="0014709C">
        <w:rPr>
          <w:rFonts w:ascii="Arial" w:hAnsi="Arial" w:cs="Arial"/>
          <w:sz w:val="22"/>
          <w:szCs w:val="22"/>
        </w:rPr>
        <w:t>the contractor is our current provider and has performed services for other Authorities in the past and has proven to be a competent and reliable contractor; and</w:t>
      </w:r>
    </w:p>
    <w:p w14:paraId="59471BFB" w14:textId="77777777" w:rsidR="004027B0" w:rsidRPr="0014709C" w:rsidRDefault="004027B0" w:rsidP="004027B0">
      <w:pPr>
        <w:tabs>
          <w:tab w:val="left" w:pos="0"/>
        </w:tabs>
        <w:suppressAutoHyphens/>
        <w:ind w:left="720" w:right="720"/>
        <w:jc w:val="both"/>
        <w:rPr>
          <w:rFonts w:ascii="Arial" w:hAnsi="Arial" w:cs="Arial"/>
          <w:sz w:val="22"/>
          <w:szCs w:val="22"/>
        </w:rPr>
      </w:pPr>
    </w:p>
    <w:p w14:paraId="18095FA7" w14:textId="77777777" w:rsidR="004027B0" w:rsidRPr="0014709C" w:rsidRDefault="004027B0" w:rsidP="004027B0">
      <w:pPr>
        <w:tabs>
          <w:tab w:val="left" w:pos="0"/>
        </w:tabs>
        <w:suppressAutoHyphens/>
        <w:ind w:left="720" w:right="720"/>
        <w:jc w:val="both"/>
        <w:rPr>
          <w:rFonts w:ascii="Arial" w:hAnsi="Arial" w:cs="Arial"/>
          <w:sz w:val="22"/>
          <w:szCs w:val="22"/>
        </w:rPr>
      </w:pPr>
      <w:r w:rsidRPr="0014709C">
        <w:rPr>
          <w:rFonts w:ascii="Arial" w:hAnsi="Arial" w:cs="Arial"/>
          <w:sz w:val="22"/>
          <w:szCs w:val="22"/>
        </w:rPr>
        <w:tab/>
      </w:r>
      <w:r w:rsidRPr="0014709C">
        <w:rPr>
          <w:rFonts w:ascii="Arial" w:hAnsi="Arial" w:cs="Arial"/>
          <w:b/>
          <w:sz w:val="22"/>
          <w:szCs w:val="22"/>
        </w:rPr>
        <w:t>WHEREAS,</w:t>
      </w:r>
      <w:r w:rsidRPr="0014709C">
        <w:rPr>
          <w:rFonts w:ascii="Arial" w:hAnsi="Arial" w:cs="Arial"/>
          <w:sz w:val="22"/>
          <w:szCs w:val="22"/>
        </w:rPr>
        <w:t xml:space="preserve"> sufficient funds are available from the Authority’s operating funds to pay for the required services. </w:t>
      </w:r>
    </w:p>
    <w:p w14:paraId="3AA7399F" w14:textId="77777777" w:rsidR="004027B0" w:rsidRPr="0014709C" w:rsidRDefault="004027B0" w:rsidP="004027B0">
      <w:pPr>
        <w:tabs>
          <w:tab w:val="left" w:pos="720"/>
          <w:tab w:val="left" w:pos="1440"/>
          <w:tab w:val="left" w:pos="2160"/>
        </w:tabs>
        <w:suppressAutoHyphens/>
        <w:ind w:left="720" w:right="720"/>
        <w:jc w:val="both"/>
        <w:rPr>
          <w:rFonts w:ascii="Arial" w:hAnsi="Arial" w:cs="Arial"/>
          <w:sz w:val="22"/>
          <w:szCs w:val="22"/>
        </w:rPr>
      </w:pPr>
    </w:p>
    <w:p w14:paraId="3C5A6C31" w14:textId="77777777" w:rsidR="004027B0" w:rsidRPr="0014709C" w:rsidRDefault="004027B0" w:rsidP="004027B0">
      <w:pPr>
        <w:tabs>
          <w:tab w:val="left" w:pos="0"/>
        </w:tabs>
        <w:suppressAutoHyphens/>
        <w:ind w:left="720" w:right="720"/>
        <w:rPr>
          <w:rFonts w:ascii="Arial" w:hAnsi="Arial" w:cs="Arial"/>
          <w:sz w:val="22"/>
          <w:szCs w:val="22"/>
        </w:rPr>
      </w:pPr>
      <w:r w:rsidRPr="0014709C">
        <w:rPr>
          <w:rFonts w:ascii="Arial" w:hAnsi="Arial" w:cs="Arial"/>
          <w:b/>
          <w:sz w:val="22"/>
          <w:szCs w:val="22"/>
        </w:rPr>
        <w:tab/>
        <w:t>NOW THEREFORE BE IT RESOLVED</w:t>
      </w:r>
      <w:r w:rsidRPr="0014709C">
        <w:rPr>
          <w:rFonts w:ascii="Arial" w:hAnsi="Arial" w:cs="Arial"/>
          <w:sz w:val="22"/>
          <w:szCs w:val="22"/>
        </w:rPr>
        <w:t xml:space="preserve"> by the Board of the Authority as follows:</w:t>
      </w:r>
    </w:p>
    <w:p w14:paraId="73F56F10" w14:textId="77777777" w:rsidR="004027B0" w:rsidRPr="0014709C" w:rsidRDefault="004027B0" w:rsidP="004027B0">
      <w:pPr>
        <w:ind w:left="720" w:right="720"/>
        <w:rPr>
          <w:rFonts w:ascii="Arial" w:hAnsi="Arial" w:cs="Arial"/>
          <w:sz w:val="22"/>
          <w:szCs w:val="22"/>
        </w:rPr>
      </w:pPr>
    </w:p>
    <w:p w14:paraId="29B29BCB" w14:textId="77777777" w:rsidR="004027B0" w:rsidRPr="0014709C" w:rsidRDefault="004027B0" w:rsidP="004027B0">
      <w:pPr>
        <w:ind w:left="720"/>
        <w:rPr>
          <w:rFonts w:ascii="Arial" w:hAnsi="Arial" w:cs="Arial"/>
          <w:sz w:val="22"/>
          <w:szCs w:val="22"/>
        </w:rPr>
      </w:pPr>
      <w:r w:rsidRPr="0014709C">
        <w:rPr>
          <w:rFonts w:ascii="Arial" w:hAnsi="Arial" w:cs="Arial"/>
          <w:sz w:val="22"/>
          <w:szCs w:val="22"/>
        </w:rPr>
        <w:t>The Authority awards the contract to Atlas Elevator Inc. for the scheduled elevator maintenance at Stack and Hansen Apartments and the as-needed repairs the Authority requires from time to time at the proposed monthly rate of $450.00 and labor rates of $195.00 / hour regular time and $270.00 / hour overtime from January 1, 2023 through December 31, 2024.</w:t>
      </w:r>
    </w:p>
    <w:p w14:paraId="440F92A3" w14:textId="77777777" w:rsidR="004027B0" w:rsidRPr="0014709C" w:rsidRDefault="004027B0" w:rsidP="004027B0">
      <w:pPr>
        <w:ind w:left="720" w:right="720"/>
        <w:rPr>
          <w:rFonts w:ascii="Arial" w:hAnsi="Arial" w:cs="Arial"/>
          <w:sz w:val="22"/>
          <w:szCs w:val="22"/>
        </w:rPr>
      </w:pPr>
      <w:r w:rsidRPr="0014709C">
        <w:rPr>
          <w:rFonts w:ascii="Arial" w:hAnsi="Arial" w:cs="Arial"/>
          <w:sz w:val="22"/>
          <w:szCs w:val="22"/>
        </w:rPr>
        <w:t xml:space="preserve">  </w:t>
      </w:r>
      <w:r w:rsidRPr="0014709C">
        <w:rPr>
          <w:rFonts w:ascii="Arial" w:hAnsi="Arial" w:cs="Arial"/>
          <w:sz w:val="22"/>
          <w:szCs w:val="22"/>
        </w:rPr>
        <w:tab/>
      </w:r>
    </w:p>
    <w:p w14:paraId="7DE6688E" w14:textId="77777777" w:rsidR="008A57B5" w:rsidRPr="0014709C" w:rsidRDefault="004027B0" w:rsidP="004027B0">
      <w:pPr>
        <w:ind w:left="720" w:right="720"/>
        <w:rPr>
          <w:rFonts w:ascii="Arial" w:hAnsi="Arial" w:cs="Arial"/>
          <w:b/>
          <w:i/>
          <w:sz w:val="22"/>
          <w:szCs w:val="22"/>
        </w:rPr>
      </w:pPr>
      <w:r w:rsidRPr="0014709C">
        <w:rPr>
          <w:rFonts w:ascii="Arial" w:hAnsi="Arial" w:cs="Arial"/>
          <w:b/>
          <w:i/>
          <w:sz w:val="22"/>
          <w:szCs w:val="22"/>
        </w:rPr>
        <w:t>MOVED/SECONDED:</w:t>
      </w:r>
    </w:p>
    <w:p w14:paraId="24795387" w14:textId="689A1AD2" w:rsidR="004027B0" w:rsidRPr="0014709C" w:rsidRDefault="004027B0" w:rsidP="004027B0">
      <w:pPr>
        <w:ind w:left="720" w:right="720"/>
        <w:rPr>
          <w:rFonts w:ascii="Arial" w:hAnsi="Arial" w:cs="Arial"/>
          <w:b/>
          <w:sz w:val="22"/>
          <w:szCs w:val="22"/>
        </w:rPr>
      </w:pPr>
      <w:r w:rsidRPr="0014709C">
        <w:rPr>
          <w:rFonts w:ascii="Arial" w:hAnsi="Arial" w:cs="Arial"/>
          <w:b/>
          <w:i/>
          <w:sz w:val="22"/>
          <w:szCs w:val="22"/>
        </w:rPr>
        <w:br/>
      </w:r>
      <w:r w:rsidRPr="0014709C">
        <w:rPr>
          <w:rFonts w:ascii="Arial" w:hAnsi="Arial" w:cs="Arial"/>
          <w:b/>
          <w:sz w:val="22"/>
          <w:szCs w:val="22"/>
        </w:rPr>
        <w:t>Resolution moved by _____</w:t>
      </w:r>
      <w:r w:rsidR="008A57B5" w:rsidRPr="0014709C">
        <w:rPr>
          <w:rFonts w:ascii="Arial" w:hAnsi="Arial" w:cs="Arial"/>
          <w:b/>
          <w:sz w:val="22"/>
          <w:szCs w:val="22"/>
        </w:rPr>
        <w:t>Commissioner Soto</w:t>
      </w:r>
      <w:r w:rsidRPr="0014709C">
        <w:rPr>
          <w:rFonts w:ascii="Arial" w:hAnsi="Arial" w:cs="Arial"/>
          <w:b/>
          <w:sz w:val="22"/>
          <w:szCs w:val="22"/>
        </w:rPr>
        <w:t>____________________</w:t>
      </w:r>
    </w:p>
    <w:p w14:paraId="5D86337D" w14:textId="77777777" w:rsidR="004027B0" w:rsidRPr="0014709C" w:rsidRDefault="004027B0" w:rsidP="004027B0">
      <w:pPr>
        <w:ind w:left="720" w:right="720"/>
        <w:rPr>
          <w:rFonts w:ascii="Arial" w:hAnsi="Arial" w:cs="Arial"/>
          <w:b/>
          <w:sz w:val="22"/>
          <w:szCs w:val="22"/>
        </w:rPr>
      </w:pPr>
    </w:p>
    <w:p w14:paraId="00722D43" w14:textId="54A0588D" w:rsidR="004027B0" w:rsidRPr="0014709C" w:rsidRDefault="004027B0" w:rsidP="004027B0">
      <w:pPr>
        <w:ind w:left="720" w:right="720"/>
        <w:rPr>
          <w:rFonts w:ascii="Arial" w:hAnsi="Arial" w:cs="Arial"/>
          <w:b/>
          <w:sz w:val="22"/>
          <w:szCs w:val="22"/>
        </w:rPr>
      </w:pPr>
      <w:r w:rsidRPr="0014709C">
        <w:rPr>
          <w:rFonts w:ascii="Arial" w:hAnsi="Arial" w:cs="Arial"/>
          <w:b/>
          <w:sz w:val="22"/>
          <w:szCs w:val="22"/>
        </w:rPr>
        <w:t>Resolution seconded by ___</w:t>
      </w:r>
      <w:r w:rsidR="008A57B5" w:rsidRPr="0014709C">
        <w:rPr>
          <w:rFonts w:ascii="Arial" w:hAnsi="Arial" w:cs="Arial"/>
          <w:b/>
          <w:sz w:val="22"/>
          <w:szCs w:val="22"/>
        </w:rPr>
        <w:t>Commissioner Gonzalez</w:t>
      </w:r>
      <w:r w:rsidRPr="0014709C">
        <w:rPr>
          <w:rFonts w:ascii="Arial" w:hAnsi="Arial" w:cs="Arial"/>
          <w:b/>
          <w:sz w:val="22"/>
          <w:szCs w:val="22"/>
        </w:rPr>
        <w:t>________________</w:t>
      </w:r>
    </w:p>
    <w:p w14:paraId="2672039F" w14:textId="450E5C6C" w:rsidR="008A57B5" w:rsidRPr="0014709C" w:rsidRDefault="008A57B5" w:rsidP="004027B0">
      <w:pPr>
        <w:ind w:left="720" w:right="720"/>
        <w:rPr>
          <w:rFonts w:ascii="Arial" w:hAnsi="Arial" w:cs="Arial"/>
          <w:b/>
          <w:sz w:val="22"/>
          <w:szCs w:val="22"/>
        </w:rPr>
      </w:pPr>
    </w:p>
    <w:p w14:paraId="502A4F98" w14:textId="77777777" w:rsidR="008A57B5" w:rsidRPr="0014709C" w:rsidRDefault="008A57B5" w:rsidP="008A57B5">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VOTE: </w:t>
      </w:r>
    </w:p>
    <w:p w14:paraId="023C65D2" w14:textId="77777777" w:rsidR="008A57B5" w:rsidRPr="0014709C" w:rsidRDefault="008A57B5" w:rsidP="008A57B5">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8A57B5" w:rsidRPr="0014709C" w14:paraId="6E888090"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621AD678"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AA2A7BE"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D09EEF5"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120D2B1"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33FB826"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Absent</w:t>
            </w:r>
          </w:p>
        </w:tc>
      </w:tr>
      <w:tr w:rsidR="008A57B5" w:rsidRPr="0014709C" w14:paraId="6D24A967"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05B910C6"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C5242B"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1094DDA"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CFC81EE"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116A38" w14:textId="77777777" w:rsidR="008A57B5" w:rsidRPr="0014709C" w:rsidRDefault="008A57B5" w:rsidP="00FC04E0">
            <w:pPr>
              <w:jc w:val="center"/>
              <w:rPr>
                <w:rFonts w:ascii="Arial" w:eastAsia="Calibri" w:hAnsi="Arial" w:cs="Arial"/>
                <w:sz w:val="22"/>
                <w:szCs w:val="22"/>
              </w:rPr>
            </w:pPr>
          </w:p>
        </w:tc>
      </w:tr>
      <w:tr w:rsidR="008A57B5" w:rsidRPr="0014709C" w14:paraId="61987C9E" w14:textId="77777777" w:rsidTr="00FC04E0">
        <w:trPr>
          <w:trHeight w:val="180"/>
        </w:trPr>
        <w:tc>
          <w:tcPr>
            <w:tcW w:w="5130" w:type="dxa"/>
            <w:tcBorders>
              <w:top w:val="single" w:sz="4" w:space="0" w:color="000000"/>
              <w:left w:val="single" w:sz="4" w:space="0" w:color="000000"/>
              <w:bottom w:val="single" w:sz="4" w:space="0" w:color="000000"/>
              <w:right w:val="single" w:sz="4" w:space="0" w:color="000000"/>
            </w:tcBorders>
          </w:tcPr>
          <w:p w14:paraId="3283C410"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405662B"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2D369E"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9531AE"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19F915E" w14:textId="77777777" w:rsidR="008A57B5" w:rsidRPr="0014709C" w:rsidRDefault="008A57B5" w:rsidP="00FC04E0">
            <w:pPr>
              <w:jc w:val="center"/>
              <w:rPr>
                <w:rFonts w:ascii="Arial" w:eastAsia="Calibri" w:hAnsi="Arial" w:cs="Arial"/>
                <w:sz w:val="22"/>
                <w:szCs w:val="22"/>
              </w:rPr>
            </w:pPr>
          </w:p>
        </w:tc>
      </w:tr>
      <w:tr w:rsidR="008A57B5" w:rsidRPr="0014709C" w14:paraId="21D561B0"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31F19F74"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D7EF338" w14:textId="77777777" w:rsidR="008A57B5" w:rsidRPr="0014709C" w:rsidRDefault="008A57B5"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A456929"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E01E1D"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7F01EAC"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r>
      <w:tr w:rsidR="008A57B5" w:rsidRPr="0014709C" w14:paraId="494C8AD2"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12114F11"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D130682"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DED8012"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B56FA05"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C27699" w14:textId="77777777" w:rsidR="008A57B5" w:rsidRPr="0014709C" w:rsidRDefault="008A57B5" w:rsidP="00FC04E0">
            <w:pPr>
              <w:jc w:val="center"/>
              <w:rPr>
                <w:rFonts w:ascii="Arial" w:eastAsia="Calibri" w:hAnsi="Arial" w:cs="Arial"/>
                <w:sz w:val="22"/>
                <w:szCs w:val="22"/>
              </w:rPr>
            </w:pPr>
          </w:p>
        </w:tc>
      </w:tr>
      <w:tr w:rsidR="008A57B5" w:rsidRPr="0014709C" w14:paraId="6E0C78F5"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18767FD2"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512537D" w14:textId="77777777" w:rsidR="008A57B5" w:rsidRPr="0014709C" w:rsidRDefault="008A57B5"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B199EB9"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0EB27E1"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865A233"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r>
      <w:tr w:rsidR="008A57B5" w:rsidRPr="0014709C" w14:paraId="045E0637"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6F8947B6"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09102F0"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62A615E"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E6251F"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22AF0A0" w14:textId="77777777" w:rsidR="008A57B5" w:rsidRPr="0014709C" w:rsidRDefault="008A57B5" w:rsidP="00FC04E0">
            <w:pPr>
              <w:jc w:val="center"/>
              <w:rPr>
                <w:rFonts w:ascii="Arial" w:eastAsia="Calibri" w:hAnsi="Arial" w:cs="Arial"/>
                <w:sz w:val="22"/>
                <w:szCs w:val="22"/>
              </w:rPr>
            </w:pPr>
          </w:p>
        </w:tc>
      </w:tr>
    </w:tbl>
    <w:p w14:paraId="26212886" w14:textId="77777777" w:rsidR="008A57B5" w:rsidRPr="0014709C" w:rsidRDefault="008A57B5" w:rsidP="008A57B5">
      <w:pPr>
        <w:jc w:val="both"/>
        <w:rPr>
          <w:rFonts w:ascii="Arial" w:eastAsia="Calibri" w:hAnsi="Arial" w:cs="Arial"/>
          <w:color w:val="000000"/>
          <w:sz w:val="22"/>
          <w:szCs w:val="22"/>
        </w:rPr>
      </w:pPr>
    </w:p>
    <w:p w14:paraId="611C6D87" w14:textId="77777777" w:rsidR="008A57B5" w:rsidRPr="0014709C" w:rsidRDefault="008A57B5" w:rsidP="008A57B5">
      <w:pPr>
        <w:pStyle w:val="NoSpacing"/>
        <w:jc w:val="both"/>
        <w:rPr>
          <w:rFonts w:ascii="Arial" w:hAnsi="Arial" w:cs="Arial"/>
        </w:rPr>
      </w:pPr>
    </w:p>
    <w:p w14:paraId="1AA2AD83" w14:textId="77777777" w:rsidR="008A57B5" w:rsidRPr="0014709C" w:rsidRDefault="008A57B5" w:rsidP="008A57B5">
      <w:pPr>
        <w:pStyle w:val="NoSpacing"/>
        <w:jc w:val="both"/>
        <w:rPr>
          <w:rFonts w:ascii="Arial" w:hAnsi="Arial" w:cs="Arial"/>
        </w:rPr>
      </w:pPr>
      <w:r w:rsidRPr="0014709C">
        <w:rPr>
          <w:rFonts w:ascii="Arial" w:hAnsi="Arial" w:cs="Arial"/>
        </w:rPr>
        <w:t>The Chairperson thereupon declared such resolution has been approved.</w:t>
      </w:r>
    </w:p>
    <w:p w14:paraId="52FC839C" w14:textId="77777777" w:rsidR="008A57B5" w:rsidRPr="0014709C" w:rsidRDefault="008A57B5" w:rsidP="004027B0">
      <w:pPr>
        <w:ind w:left="720" w:right="720"/>
        <w:rPr>
          <w:rFonts w:ascii="Arial" w:hAnsi="Arial" w:cs="Arial"/>
          <w:b/>
          <w:sz w:val="22"/>
          <w:szCs w:val="22"/>
        </w:rPr>
      </w:pPr>
    </w:p>
    <w:p w14:paraId="2A6AEF5D" w14:textId="71A7AB99" w:rsidR="004027B0" w:rsidRPr="0014709C" w:rsidRDefault="004027B0" w:rsidP="00A51B2B">
      <w:pPr>
        <w:jc w:val="both"/>
        <w:rPr>
          <w:rFonts w:ascii="Arial" w:hAnsi="Arial" w:cs="Arial"/>
          <w:sz w:val="22"/>
          <w:szCs w:val="22"/>
        </w:rPr>
      </w:pPr>
    </w:p>
    <w:p w14:paraId="5A8FEDC0" w14:textId="1500F9C0" w:rsidR="008A57B5" w:rsidRPr="0014709C" w:rsidRDefault="008A57B5" w:rsidP="008A57B5">
      <w:pPr>
        <w:tabs>
          <w:tab w:val="left" w:pos="4064"/>
        </w:tabs>
        <w:rPr>
          <w:rFonts w:ascii="Arial" w:hAnsi="Arial" w:cs="Arial"/>
          <w:b/>
          <w:sz w:val="22"/>
          <w:szCs w:val="22"/>
          <w:u w:val="single"/>
        </w:rPr>
      </w:pPr>
    </w:p>
    <w:p w14:paraId="0AD1191C" w14:textId="14F38B18" w:rsidR="008A57B5" w:rsidRPr="0014709C" w:rsidRDefault="008A57B5" w:rsidP="008A57B5">
      <w:pPr>
        <w:ind w:firstLine="720"/>
        <w:jc w:val="both"/>
        <w:rPr>
          <w:rFonts w:ascii="Arial" w:eastAsia="Calibri" w:hAnsi="Arial" w:cs="Arial"/>
          <w:color w:val="000000"/>
          <w:sz w:val="22"/>
          <w:szCs w:val="22"/>
        </w:rPr>
      </w:pPr>
      <w:r w:rsidRPr="0014709C">
        <w:rPr>
          <w:rFonts w:ascii="Arial" w:eastAsia="Calibri" w:hAnsi="Arial" w:cs="Arial"/>
          <w:color w:val="000000"/>
          <w:sz w:val="22"/>
          <w:szCs w:val="22"/>
        </w:rPr>
        <w:t xml:space="preserve">On the motion of Commissioner Gonzalez, which motion was seconded by Vice-Chairman Benyola, the Board concurred to approve the 2023 Housing Authority Board of Commissioners Meeting and Holiday Schedule, as presented.  </w:t>
      </w:r>
    </w:p>
    <w:p w14:paraId="6179FF4F" w14:textId="77777777" w:rsidR="008A57B5" w:rsidRPr="0014709C" w:rsidRDefault="008A57B5" w:rsidP="008A57B5">
      <w:pPr>
        <w:tabs>
          <w:tab w:val="left" w:pos="4064"/>
        </w:tabs>
        <w:rPr>
          <w:rFonts w:ascii="Arial" w:hAnsi="Arial" w:cs="Arial"/>
          <w:b/>
          <w:sz w:val="22"/>
          <w:szCs w:val="22"/>
          <w:u w:val="single"/>
        </w:rPr>
      </w:pPr>
    </w:p>
    <w:p w14:paraId="1A16BE7F" w14:textId="12D3988C" w:rsidR="004027B0" w:rsidRPr="0014709C" w:rsidRDefault="004027B0" w:rsidP="004027B0">
      <w:pPr>
        <w:tabs>
          <w:tab w:val="left" w:pos="4064"/>
        </w:tabs>
        <w:jc w:val="center"/>
        <w:rPr>
          <w:rFonts w:ascii="Arial" w:hAnsi="Arial" w:cs="Arial"/>
          <w:b/>
          <w:sz w:val="22"/>
          <w:szCs w:val="22"/>
          <w:u w:val="single"/>
        </w:rPr>
      </w:pPr>
      <w:r w:rsidRPr="0014709C">
        <w:rPr>
          <w:rFonts w:ascii="Arial" w:hAnsi="Arial" w:cs="Arial"/>
          <w:b/>
          <w:sz w:val="22"/>
          <w:szCs w:val="22"/>
          <w:u w:val="single"/>
        </w:rPr>
        <w:t>BOARD OF COMMISSIONERS 2023 MONTHLY MEETING SCHEDULE</w:t>
      </w:r>
    </w:p>
    <w:p w14:paraId="7596C8A7" w14:textId="77777777" w:rsidR="004027B0" w:rsidRPr="0014709C" w:rsidRDefault="004027B0" w:rsidP="004027B0">
      <w:pPr>
        <w:jc w:val="both"/>
        <w:rPr>
          <w:rFonts w:ascii="Arial" w:hAnsi="Arial" w:cs="Arial"/>
          <w:sz w:val="22"/>
          <w:szCs w:val="22"/>
        </w:rPr>
      </w:pPr>
    </w:p>
    <w:p w14:paraId="0FCE1EBB" w14:textId="77777777" w:rsidR="004027B0" w:rsidRPr="0014709C" w:rsidRDefault="004027B0" w:rsidP="004027B0">
      <w:pPr>
        <w:jc w:val="both"/>
        <w:rPr>
          <w:rFonts w:ascii="Arial" w:hAnsi="Arial" w:cs="Arial"/>
          <w:b/>
          <w:sz w:val="22"/>
          <w:szCs w:val="22"/>
        </w:rPr>
      </w:pPr>
      <w:r w:rsidRPr="0014709C">
        <w:rPr>
          <w:rFonts w:ascii="Arial" w:hAnsi="Arial" w:cs="Arial"/>
          <w:b/>
          <w:sz w:val="22"/>
          <w:szCs w:val="22"/>
        </w:rPr>
        <w:t>Pursuant to Chapter 231, Laws of 1975, known as the Open Public Meetings Act the following are designated as the meeting dates of the Housing Authority of the City of Perth Amboy at which the business of the said Authority may be formally discussed, decided or acted upon.  The Regular Board of Commissioners monthly meetings on the second Wednesday of every month (unless otherwise scheduled) will be held via ZOOM and Teleconference unless stated otherwise starting at 1:00 p.m.  (unless otherwise scheduled) to discuss the general business of the Authority.</w:t>
      </w:r>
    </w:p>
    <w:p w14:paraId="717D9FB5" w14:textId="77777777" w:rsidR="004027B0" w:rsidRPr="0014709C" w:rsidRDefault="004027B0" w:rsidP="004027B0">
      <w:pPr>
        <w:rPr>
          <w:rFonts w:ascii="Arial" w:hAnsi="Arial" w:cs="Arial"/>
          <w:sz w:val="22"/>
          <w:szCs w:val="22"/>
        </w:rPr>
      </w:pPr>
    </w:p>
    <w:p w14:paraId="7B64D04C" w14:textId="77777777" w:rsidR="004027B0" w:rsidRPr="0014709C" w:rsidRDefault="004027B0" w:rsidP="004027B0">
      <w:pPr>
        <w:rPr>
          <w:rFonts w:ascii="Arial" w:hAnsi="Arial" w:cs="Arial"/>
          <w:sz w:val="22"/>
          <w:szCs w:val="22"/>
        </w:rPr>
      </w:pPr>
    </w:p>
    <w:p w14:paraId="6597E307" w14:textId="77777777" w:rsidR="004027B0" w:rsidRPr="0014709C" w:rsidRDefault="004027B0" w:rsidP="004027B0">
      <w:pPr>
        <w:jc w:val="center"/>
        <w:rPr>
          <w:rFonts w:ascii="Arial" w:hAnsi="Arial" w:cs="Arial"/>
          <w:b/>
          <w:bCs/>
          <w:sz w:val="22"/>
          <w:szCs w:val="22"/>
          <w:u w:val="single"/>
        </w:rPr>
      </w:pPr>
      <w:r w:rsidRPr="0014709C">
        <w:rPr>
          <w:rFonts w:ascii="Arial" w:hAnsi="Arial" w:cs="Arial"/>
          <w:b/>
          <w:bCs/>
          <w:sz w:val="22"/>
          <w:szCs w:val="22"/>
          <w:u w:val="single"/>
        </w:rPr>
        <w:t>DATES AS FOLLOWS:</w:t>
      </w:r>
    </w:p>
    <w:p w14:paraId="488FBB22"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January 11, 2023</w:t>
      </w:r>
    </w:p>
    <w:p w14:paraId="4D0AE90F"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February 15, 2023</w:t>
      </w:r>
    </w:p>
    <w:p w14:paraId="369BB8E5"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March 15, 2023</w:t>
      </w:r>
    </w:p>
    <w:p w14:paraId="0F10F7DF"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April 12, 2023</w:t>
      </w:r>
    </w:p>
    <w:p w14:paraId="1901CEDA"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May 17, 2023 (Regular &amp; Annual Re-Org Meeting- 5:00 pm)</w:t>
      </w:r>
    </w:p>
    <w:p w14:paraId="75693471"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June 14, 2023</w:t>
      </w:r>
    </w:p>
    <w:p w14:paraId="600DDC8B"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July 12, 2023</w:t>
      </w:r>
    </w:p>
    <w:p w14:paraId="0ED2A654"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August 9, 2023</w:t>
      </w:r>
    </w:p>
    <w:p w14:paraId="42439239"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 xml:space="preserve">September 13, 2023 </w:t>
      </w:r>
    </w:p>
    <w:p w14:paraId="354D66E8"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October 11, 2023</w:t>
      </w:r>
    </w:p>
    <w:p w14:paraId="75718FB8" w14:textId="77777777"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 xml:space="preserve">November 8, 2023 </w:t>
      </w:r>
    </w:p>
    <w:p w14:paraId="20A383F3" w14:textId="5DD7C83A" w:rsidR="004027B0" w:rsidRPr="0014709C" w:rsidRDefault="004027B0" w:rsidP="004027B0">
      <w:pPr>
        <w:spacing w:line="259" w:lineRule="auto"/>
        <w:jc w:val="center"/>
        <w:rPr>
          <w:rFonts w:ascii="Arial" w:hAnsi="Arial" w:cs="Arial"/>
          <w:sz w:val="22"/>
          <w:szCs w:val="22"/>
        </w:rPr>
      </w:pPr>
      <w:r w:rsidRPr="0014709C">
        <w:rPr>
          <w:rFonts w:ascii="Arial" w:hAnsi="Arial" w:cs="Arial"/>
          <w:sz w:val="22"/>
          <w:szCs w:val="22"/>
        </w:rPr>
        <w:t>December 7, 2023 – 5:00 pm</w:t>
      </w:r>
    </w:p>
    <w:p w14:paraId="3A293947" w14:textId="77777777" w:rsidR="008A57B5" w:rsidRPr="0014709C" w:rsidRDefault="008A57B5" w:rsidP="004027B0">
      <w:pPr>
        <w:spacing w:line="259" w:lineRule="auto"/>
        <w:jc w:val="center"/>
        <w:rPr>
          <w:rFonts w:ascii="Arial" w:hAnsi="Arial" w:cs="Arial"/>
          <w:sz w:val="22"/>
          <w:szCs w:val="22"/>
        </w:rPr>
      </w:pPr>
    </w:p>
    <w:p w14:paraId="3B4E3056" w14:textId="77777777" w:rsidR="004027B0" w:rsidRPr="0014709C" w:rsidRDefault="004027B0" w:rsidP="004027B0">
      <w:pPr>
        <w:jc w:val="center"/>
        <w:rPr>
          <w:rFonts w:ascii="Arial" w:hAnsi="Arial" w:cs="Arial"/>
          <w:b/>
          <w:sz w:val="22"/>
          <w:szCs w:val="22"/>
          <w:u w:val="single"/>
        </w:rPr>
      </w:pPr>
      <w:r w:rsidRPr="0014709C">
        <w:rPr>
          <w:rFonts w:ascii="Arial" w:hAnsi="Arial" w:cs="Arial"/>
          <w:b/>
          <w:sz w:val="22"/>
          <w:szCs w:val="22"/>
          <w:u w:val="single"/>
        </w:rPr>
        <w:t>2023 HOLIDAY SCHEDULE</w:t>
      </w:r>
    </w:p>
    <w:p w14:paraId="5EBE76A3" w14:textId="77777777" w:rsidR="004027B0" w:rsidRPr="0014709C" w:rsidRDefault="004027B0" w:rsidP="004027B0">
      <w:pPr>
        <w:rPr>
          <w:rFonts w:ascii="Arial" w:hAnsi="Arial" w:cs="Arial"/>
          <w:sz w:val="22"/>
          <w:szCs w:val="22"/>
        </w:rPr>
      </w:pPr>
    </w:p>
    <w:p w14:paraId="4BDA2EB8" w14:textId="77777777" w:rsidR="004027B0" w:rsidRPr="0014709C" w:rsidRDefault="004027B0" w:rsidP="004027B0">
      <w:pPr>
        <w:ind w:firstLine="2160"/>
        <w:rPr>
          <w:rFonts w:ascii="Arial" w:hAnsi="Arial" w:cs="Arial"/>
          <w:sz w:val="22"/>
          <w:szCs w:val="22"/>
        </w:rPr>
      </w:pPr>
      <w:r w:rsidRPr="0014709C">
        <w:rPr>
          <w:rFonts w:ascii="Arial" w:hAnsi="Arial" w:cs="Arial"/>
          <w:sz w:val="22"/>
          <w:szCs w:val="22"/>
        </w:rPr>
        <w:t xml:space="preserve">January 2, 2023 </w:t>
      </w:r>
      <w:r w:rsidRPr="0014709C">
        <w:rPr>
          <w:rFonts w:ascii="Arial" w:hAnsi="Arial" w:cs="Arial"/>
          <w:sz w:val="22"/>
          <w:szCs w:val="22"/>
        </w:rPr>
        <w:tab/>
        <w:t>New Year’s Day (observed)                           Monday</w:t>
      </w:r>
    </w:p>
    <w:p w14:paraId="6E6456C2"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January 16, 2023</w:t>
      </w:r>
      <w:r w:rsidRPr="0014709C">
        <w:rPr>
          <w:rFonts w:ascii="Arial" w:hAnsi="Arial" w:cs="Arial"/>
          <w:sz w:val="22"/>
          <w:szCs w:val="22"/>
        </w:rPr>
        <w:tab/>
        <w:t>Martin Luther King, Jr.</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2221B7CE" w14:textId="3C3080E6"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February 13, 2023</w:t>
      </w:r>
      <w:r w:rsidRPr="0014709C">
        <w:rPr>
          <w:rFonts w:ascii="Arial" w:hAnsi="Arial" w:cs="Arial"/>
          <w:sz w:val="22"/>
          <w:szCs w:val="22"/>
        </w:rPr>
        <w:tab/>
        <w:t>Lincoln’s Birthday (Observed by HAPCA)     Monday</w:t>
      </w:r>
    </w:p>
    <w:p w14:paraId="2E3D446E"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February 20, 2023</w:t>
      </w:r>
      <w:r w:rsidRPr="0014709C">
        <w:rPr>
          <w:rFonts w:ascii="Arial" w:hAnsi="Arial" w:cs="Arial"/>
          <w:sz w:val="22"/>
          <w:szCs w:val="22"/>
        </w:rPr>
        <w:tab/>
        <w:t>President’s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12CE9C86"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April 7, 2023</w:t>
      </w:r>
      <w:r w:rsidRPr="0014709C">
        <w:rPr>
          <w:rFonts w:ascii="Arial" w:hAnsi="Arial" w:cs="Arial"/>
          <w:sz w:val="22"/>
          <w:szCs w:val="22"/>
        </w:rPr>
        <w:tab/>
      </w:r>
      <w:r w:rsidRPr="0014709C">
        <w:rPr>
          <w:rFonts w:ascii="Arial" w:hAnsi="Arial" w:cs="Arial"/>
          <w:sz w:val="22"/>
          <w:szCs w:val="22"/>
        </w:rPr>
        <w:tab/>
        <w:t>Good Friday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Friday</w:t>
      </w:r>
    </w:p>
    <w:p w14:paraId="06FE5DF6"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May 29, 2023</w:t>
      </w:r>
      <w:r w:rsidRPr="0014709C">
        <w:rPr>
          <w:rFonts w:ascii="Arial" w:hAnsi="Arial" w:cs="Arial"/>
          <w:sz w:val="22"/>
          <w:szCs w:val="22"/>
        </w:rPr>
        <w:tab/>
      </w:r>
      <w:r w:rsidRPr="0014709C">
        <w:rPr>
          <w:rFonts w:ascii="Arial" w:hAnsi="Arial" w:cs="Arial"/>
          <w:sz w:val="22"/>
          <w:szCs w:val="22"/>
        </w:rPr>
        <w:tab/>
        <w:t>Memorial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05DFA343"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June 19, 2023</w:t>
      </w:r>
      <w:r w:rsidRPr="0014709C">
        <w:rPr>
          <w:rFonts w:ascii="Arial" w:hAnsi="Arial" w:cs="Arial"/>
          <w:sz w:val="22"/>
          <w:szCs w:val="22"/>
        </w:rPr>
        <w:tab/>
      </w:r>
      <w:r w:rsidRPr="0014709C">
        <w:rPr>
          <w:rFonts w:ascii="Arial" w:hAnsi="Arial" w:cs="Arial"/>
          <w:sz w:val="22"/>
          <w:szCs w:val="22"/>
        </w:rPr>
        <w:tab/>
        <w:t>Juneteenth Day (Observed)</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2684D1F2"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July 4, 2023</w:t>
      </w:r>
      <w:r w:rsidRPr="0014709C">
        <w:rPr>
          <w:rFonts w:ascii="Arial" w:hAnsi="Arial" w:cs="Arial"/>
          <w:sz w:val="22"/>
          <w:szCs w:val="22"/>
        </w:rPr>
        <w:tab/>
      </w:r>
      <w:r w:rsidRPr="0014709C">
        <w:rPr>
          <w:rFonts w:ascii="Arial" w:hAnsi="Arial" w:cs="Arial"/>
          <w:sz w:val="22"/>
          <w:szCs w:val="22"/>
        </w:rPr>
        <w:tab/>
        <w:t>Independence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Tuesday</w:t>
      </w:r>
    </w:p>
    <w:p w14:paraId="7F82FB33"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September 4, 2023</w:t>
      </w:r>
      <w:r w:rsidRPr="0014709C">
        <w:rPr>
          <w:rFonts w:ascii="Arial" w:hAnsi="Arial" w:cs="Arial"/>
          <w:sz w:val="22"/>
          <w:szCs w:val="22"/>
        </w:rPr>
        <w:tab/>
        <w:t>Labor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16C7CE76"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October 9, 2023</w:t>
      </w:r>
      <w:r w:rsidRPr="0014709C">
        <w:rPr>
          <w:rFonts w:ascii="Arial" w:hAnsi="Arial" w:cs="Arial"/>
          <w:sz w:val="22"/>
          <w:szCs w:val="22"/>
        </w:rPr>
        <w:tab/>
        <w:t>Columbus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113BA769"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November 10, 2023</w:t>
      </w:r>
      <w:r w:rsidRPr="0014709C">
        <w:rPr>
          <w:rFonts w:ascii="Arial" w:hAnsi="Arial" w:cs="Arial"/>
          <w:sz w:val="22"/>
          <w:szCs w:val="22"/>
        </w:rPr>
        <w:tab/>
        <w:t>Veteran’s Day (Observed)</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Friday</w:t>
      </w:r>
    </w:p>
    <w:p w14:paraId="572B41E8"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November 23, 2023</w:t>
      </w:r>
      <w:r w:rsidRPr="0014709C">
        <w:rPr>
          <w:rFonts w:ascii="Arial" w:hAnsi="Arial" w:cs="Arial"/>
          <w:sz w:val="22"/>
          <w:szCs w:val="22"/>
        </w:rPr>
        <w:tab/>
        <w:t>Thanksgiving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Thursday</w:t>
      </w:r>
    </w:p>
    <w:p w14:paraId="6FBB9847" w14:textId="77777777"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November 24, 2023</w:t>
      </w:r>
      <w:r w:rsidRPr="0014709C">
        <w:rPr>
          <w:rFonts w:ascii="Arial" w:hAnsi="Arial" w:cs="Arial"/>
          <w:sz w:val="22"/>
          <w:szCs w:val="22"/>
        </w:rPr>
        <w:tab/>
        <w:t>Day after Thanksgiving</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Friday</w:t>
      </w:r>
    </w:p>
    <w:p w14:paraId="16E232EF" w14:textId="71EBB594" w:rsidR="004027B0" w:rsidRPr="0014709C" w:rsidRDefault="004027B0" w:rsidP="004027B0">
      <w:pPr>
        <w:rPr>
          <w:rFonts w:ascii="Arial" w:hAnsi="Arial" w:cs="Arial"/>
          <w:sz w:val="22"/>
          <w:szCs w:val="22"/>
        </w:rPr>
      </w:pP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December 25, 2023</w:t>
      </w:r>
      <w:r w:rsidRPr="0014709C">
        <w:rPr>
          <w:rFonts w:ascii="Arial" w:hAnsi="Arial" w:cs="Arial"/>
          <w:sz w:val="22"/>
          <w:szCs w:val="22"/>
        </w:rPr>
        <w:tab/>
        <w:t>Christmas Day</w:t>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r>
      <w:r w:rsidRPr="0014709C">
        <w:rPr>
          <w:rFonts w:ascii="Arial" w:hAnsi="Arial" w:cs="Arial"/>
          <w:sz w:val="22"/>
          <w:szCs w:val="22"/>
        </w:rPr>
        <w:tab/>
        <w:t>Monday</w:t>
      </w:r>
    </w:p>
    <w:p w14:paraId="74C3CF53" w14:textId="77777777" w:rsidR="008A57B5" w:rsidRPr="0014709C" w:rsidRDefault="008A57B5" w:rsidP="008A57B5">
      <w:pPr>
        <w:ind w:firstLine="720"/>
        <w:jc w:val="both"/>
        <w:rPr>
          <w:rFonts w:ascii="Arial" w:eastAsia="Calibri" w:hAnsi="Arial" w:cs="Arial"/>
          <w:color w:val="000000"/>
          <w:sz w:val="22"/>
          <w:szCs w:val="22"/>
        </w:rPr>
      </w:pPr>
    </w:p>
    <w:p w14:paraId="7060E7C6" w14:textId="7C236417" w:rsidR="008A57B5" w:rsidRPr="0014709C" w:rsidRDefault="008A57B5" w:rsidP="008A57B5">
      <w:pPr>
        <w:ind w:firstLine="720"/>
        <w:jc w:val="both"/>
        <w:rPr>
          <w:rFonts w:ascii="Arial" w:eastAsia="Calibri" w:hAnsi="Arial" w:cs="Arial"/>
          <w:color w:val="000000"/>
          <w:sz w:val="22"/>
          <w:szCs w:val="22"/>
        </w:rPr>
      </w:pPr>
      <w:r w:rsidRPr="0014709C">
        <w:rPr>
          <w:rFonts w:ascii="Arial" w:eastAsia="Calibri" w:hAnsi="Arial" w:cs="Arial"/>
          <w:color w:val="000000"/>
          <w:sz w:val="22"/>
          <w:szCs w:val="22"/>
        </w:rPr>
        <w:t xml:space="preserve">Upon roll call, the following vote was carried: </w:t>
      </w:r>
    </w:p>
    <w:p w14:paraId="2478A30E" w14:textId="77777777" w:rsidR="008A57B5" w:rsidRPr="0014709C" w:rsidRDefault="008A57B5" w:rsidP="008A57B5">
      <w:pPr>
        <w:ind w:left="720" w:right="720"/>
        <w:rPr>
          <w:rFonts w:ascii="Arial" w:hAnsi="Arial" w:cs="Arial"/>
          <w:b/>
          <w:sz w:val="22"/>
          <w:szCs w:val="22"/>
        </w:rPr>
      </w:pPr>
    </w:p>
    <w:p w14:paraId="43141099" w14:textId="77777777" w:rsidR="008A57B5" w:rsidRPr="0014709C" w:rsidRDefault="008A57B5" w:rsidP="008A57B5">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VOTE: </w:t>
      </w:r>
    </w:p>
    <w:p w14:paraId="73CDA67B" w14:textId="77777777" w:rsidR="008A57B5" w:rsidRPr="0014709C" w:rsidRDefault="008A57B5" w:rsidP="008A57B5">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8A57B5" w:rsidRPr="0014709C" w14:paraId="6AF64834"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3378A1EA"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5E850C5"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C6F6956"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928E4EE"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40E34C63"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Absent</w:t>
            </w:r>
          </w:p>
        </w:tc>
      </w:tr>
      <w:tr w:rsidR="008A57B5" w:rsidRPr="0014709C" w14:paraId="3EDB76B0"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053CF5B8"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EAB4D04"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B65CA1"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B0C85F2"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A7B7F9E" w14:textId="77777777" w:rsidR="008A57B5" w:rsidRPr="0014709C" w:rsidRDefault="008A57B5" w:rsidP="00FC04E0">
            <w:pPr>
              <w:jc w:val="center"/>
              <w:rPr>
                <w:rFonts w:ascii="Arial" w:eastAsia="Calibri" w:hAnsi="Arial" w:cs="Arial"/>
                <w:sz w:val="22"/>
                <w:szCs w:val="22"/>
              </w:rPr>
            </w:pPr>
          </w:p>
        </w:tc>
      </w:tr>
      <w:tr w:rsidR="008A57B5" w:rsidRPr="0014709C" w14:paraId="0F87ADCF" w14:textId="77777777" w:rsidTr="00FC04E0">
        <w:trPr>
          <w:trHeight w:val="180"/>
        </w:trPr>
        <w:tc>
          <w:tcPr>
            <w:tcW w:w="5130" w:type="dxa"/>
            <w:tcBorders>
              <w:top w:val="single" w:sz="4" w:space="0" w:color="000000"/>
              <w:left w:val="single" w:sz="4" w:space="0" w:color="000000"/>
              <w:bottom w:val="single" w:sz="4" w:space="0" w:color="000000"/>
              <w:right w:val="single" w:sz="4" w:space="0" w:color="000000"/>
            </w:tcBorders>
          </w:tcPr>
          <w:p w14:paraId="046510D0"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3442AAFE"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CA6AB49"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10607A2"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F5F8BEB" w14:textId="77777777" w:rsidR="008A57B5" w:rsidRPr="0014709C" w:rsidRDefault="008A57B5" w:rsidP="00FC04E0">
            <w:pPr>
              <w:jc w:val="center"/>
              <w:rPr>
                <w:rFonts w:ascii="Arial" w:eastAsia="Calibri" w:hAnsi="Arial" w:cs="Arial"/>
                <w:sz w:val="22"/>
                <w:szCs w:val="22"/>
              </w:rPr>
            </w:pPr>
          </w:p>
        </w:tc>
      </w:tr>
      <w:tr w:rsidR="008A57B5" w:rsidRPr="0014709C" w14:paraId="431B0058"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6323A65A"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9B1C7D3" w14:textId="77777777" w:rsidR="008A57B5" w:rsidRPr="0014709C" w:rsidRDefault="008A57B5"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44BD087"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8BB3F1"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8309C7"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r>
      <w:tr w:rsidR="008A57B5" w:rsidRPr="0014709C" w14:paraId="03C4FDD1"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7DE8FCC4"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E35F25F"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6A01A6D"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22A16F"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698175C" w14:textId="77777777" w:rsidR="008A57B5" w:rsidRPr="0014709C" w:rsidRDefault="008A57B5" w:rsidP="00FC04E0">
            <w:pPr>
              <w:jc w:val="center"/>
              <w:rPr>
                <w:rFonts w:ascii="Arial" w:eastAsia="Calibri" w:hAnsi="Arial" w:cs="Arial"/>
                <w:sz w:val="22"/>
                <w:szCs w:val="22"/>
              </w:rPr>
            </w:pPr>
          </w:p>
        </w:tc>
      </w:tr>
      <w:tr w:rsidR="008A57B5" w:rsidRPr="0014709C" w14:paraId="32FBABBC"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3749E2CA"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88E2B23" w14:textId="77777777" w:rsidR="008A57B5" w:rsidRPr="0014709C" w:rsidRDefault="008A57B5" w:rsidP="00FC04E0">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119A9B1"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8FCC30"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798FBAC"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r>
      <w:tr w:rsidR="008A57B5" w:rsidRPr="0014709C" w14:paraId="52B9DE1D" w14:textId="77777777" w:rsidTr="00FC04E0">
        <w:trPr>
          <w:trHeight w:val="60"/>
        </w:trPr>
        <w:tc>
          <w:tcPr>
            <w:tcW w:w="5130" w:type="dxa"/>
            <w:tcBorders>
              <w:top w:val="single" w:sz="4" w:space="0" w:color="000000"/>
              <w:left w:val="single" w:sz="4" w:space="0" w:color="000000"/>
              <w:bottom w:val="single" w:sz="4" w:space="0" w:color="000000"/>
              <w:right w:val="single" w:sz="4" w:space="0" w:color="000000"/>
            </w:tcBorders>
          </w:tcPr>
          <w:p w14:paraId="7BF81DC1" w14:textId="77777777" w:rsidR="008A57B5" w:rsidRPr="0014709C" w:rsidRDefault="008A57B5" w:rsidP="00FC04E0">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9A5E1F" w14:textId="77777777" w:rsidR="008A57B5" w:rsidRPr="0014709C" w:rsidRDefault="008A57B5" w:rsidP="00FC04E0">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19CE29" w14:textId="77777777" w:rsidR="008A57B5" w:rsidRPr="0014709C" w:rsidRDefault="008A57B5" w:rsidP="00FC04E0">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06E152" w14:textId="77777777" w:rsidR="008A57B5" w:rsidRPr="0014709C" w:rsidRDefault="008A57B5" w:rsidP="00FC04E0">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4FEEC3E" w14:textId="77777777" w:rsidR="008A57B5" w:rsidRPr="0014709C" w:rsidRDefault="008A57B5" w:rsidP="00FC04E0">
            <w:pPr>
              <w:jc w:val="center"/>
              <w:rPr>
                <w:rFonts w:ascii="Arial" w:eastAsia="Calibri" w:hAnsi="Arial" w:cs="Arial"/>
                <w:sz w:val="22"/>
                <w:szCs w:val="22"/>
              </w:rPr>
            </w:pPr>
          </w:p>
        </w:tc>
      </w:tr>
    </w:tbl>
    <w:p w14:paraId="3F8AE556" w14:textId="77777777" w:rsidR="008A57B5" w:rsidRPr="0014709C" w:rsidRDefault="008A57B5" w:rsidP="008A57B5">
      <w:pPr>
        <w:jc w:val="both"/>
        <w:rPr>
          <w:rFonts w:ascii="Arial" w:eastAsia="Calibri" w:hAnsi="Arial" w:cs="Arial"/>
          <w:color w:val="000000"/>
          <w:sz w:val="22"/>
          <w:szCs w:val="22"/>
        </w:rPr>
      </w:pPr>
    </w:p>
    <w:p w14:paraId="7EF263E2" w14:textId="77777777" w:rsidR="004027B0" w:rsidRPr="0014709C" w:rsidRDefault="004027B0" w:rsidP="00A51B2B">
      <w:pPr>
        <w:jc w:val="both"/>
        <w:rPr>
          <w:rFonts w:ascii="Arial" w:hAnsi="Arial" w:cs="Arial"/>
          <w:sz w:val="22"/>
          <w:szCs w:val="22"/>
        </w:rPr>
      </w:pPr>
    </w:p>
    <w:p w14:paraId="52802059" w14:textId="1AB13098" w:rsidR="00DC1654" w:rsidRPr="0014709C" w:rsidRDefault="00933D92" w:rsidP="00A51B2B">
      <w:pPr>
        <w:ind w:firstLine="720"/>
        <w:jc w:val="both"/>
        <w:rPr>
          <w:rFonts w:ascii="Arial" w:eastAsia="Calibri" w:hAnsi="Arial" w:cs="Arial"/>
          <w:color w:val="000000"/>
          <w:sz w:val="22"/>
          <w:szCs w:val="22"/>
        </w:rPr>
      </w:pPr>
      <w:r w:rsidRPr="0014709C">
        <w:rPr>
          <w:rFonts w:ascii="Arial" w:eastAsia="Calibri" w:hAnsi="Arial" w:cs="Arial"/>
          <w:color w:val="000000"/>
          <w:sz w:val="22"/>
          <w:szCs w:val="22"/>
        </w:rPr>
        <w:t xml:space="preserve">On the motion </w:t>
      </w:r>
      <w:r w:rsidR="007306F5" w:rsidRPr="0014709C">
        <w:rPr>
          <w:rFonts w:ascii="Arial" w:eastAsia="Calibri" w:hAnsi="Arial" w:cs="Arial"/>
          <w:color w:val="000000"/>
          <w:sz w:val="22"/>
          <w:szCs w:val="22"/>
        </w:rPr>
        <w:t xml:space="preserve">of </w:t>
      </w:r>
      <w:r w:rsidR="004C1A03" w:rsidRPr="0014709C">
        <w:rPr>
          <w:rFonts w:ascii="Arial" w:eastAsia="Calibri" w:hAnsi="Arial" w:cs="Arial"/>
          <w:color w:val="000000"/>
          <w:sz w:val="22"/>
          <w:szCs w:val="22"/>
        </w:rPr>
        <w:t>Commissioner Gonzalez</w:t>
      </w:r>
      <w:r w:rsidRPr="0014709C">
        <w:rPr>
          <w:rFonts w:ascii="Arial" w:eastAsia="Calibri" w:hAnsi="Arial" w:cs="Arial"/>
          <w:color w:val="000000"/>
          <w:sz w:val="22"/>
          <w:szCs w:val="22"/>
        </w:rPr>
        <w:t>, which mot</w:t>
      </w:r>
      <w:r w:rsidR="005C66B2" w:rsidRPr="0014709C">
        <w:rPr>
          <w:rFonts w:ascii="Arial" w:eastAsia="Calibri" w:hAnsi="Arial" w:cs="Arial"/>
          <w:color w:val="000000"/>
          <w:sz w:val="22"/>
          <w:szCs w:val="22"/>
        </w:rPr>
        <w:t>i</w:t>
      </w:r>
      <w:r w:rsidR="00033F26" w:rsidRPr="0014709C">
        <w:rPr>
          <w:rFonts w:ascii="Arial" w:eastAsia="Calibri" w:hAnsi="Arial" w:cs="Arial"/>
          <w:color w:val="000000"/>
          <w:sz w:val="22"/>
          <w:szCs w:val="22"/>
        </w:rPr>
        <w:t xml:space="preserve">on was seconded by </w:t>
      </w:r>
      <w:r w:rsidR="004C1A03" w:rsidRPr="0014709C">
        <w:rPr>
          <w:rFonts w:ascii="Arial" w:eastAsia="Calibri" w:hAnsi="Arial" w:cs="Arial"/>
          <w:color w:val="000000"/>
          <w:sz w:val="22"/>
          <w:szCs w:val="22"/>
        </w:rPr>
        <w:t>Vice-Chairman Benyola</w:t>
      </w:r>
      <w:r w:rsidR="00916442" w:rsidRPr="0014709C">
        <w:rPr>
          <w:rFonts w:ascii="Arial" w:eastAsia="Calibri" w:hAnsi="Arial" w:cs="Arial"/>
          <w:color w:val="000000"/>
          <w:sz w:val="22"/>
          <w:szCs w:val="22"/>
        </w:rPr>
        <w:t>, the</w:t>
      </w:r>
      <w:r w:rsidRPr="0014709C">
        <w:rPr>
          <w:rFonts w:ascii="Arial" w:eastAsia="Calibri" w:hAnsi="Arial" w:cs="Arial"/>
          <w:color w:val="000000"/>
          <w:sz w:val="22"/>
          <w:szCs w:val="22"/>
        </w:rPr>
        <w:t xml:space="preserve"> Board concurred to</w:t>
      </w:r>
      <w:r w:rsidR="00C67799" w:rsidRPr="0014709C">
        <w:rPr>
          <w:rFonts w:ascii="Arial" w:eastAsia="Calibri" w:hAnsi="Arial" w:cs="Arial"/>
          <w:color w:val="000000"/>
          <w:sz w:val="22"/>
          <w:szCs w:val="22"/>
        </w:rPr>
        <w:t xml:space="preserve"> </w:t>
      </w:r>
      <w:r w:rsidR="00C7368D" w:rsidRPr="0014709C">
        <w:rPr>
          <w:rFonts w:ascii="Arial" w:eastAsia="Calibri" w:hAnsi="Arial" w:cs="Arial"/>
          <w:color w:val="000000"/>
          <w:sz w:val="22"/>
          <w:szCs w:val="22"/>
        </w:rPr>
        <w:t xml:space="preserve">approve the </w:t>
      </w:r>
      <w:r w:rsidR="008A57B5" w:rsidRPr="0014709C">
        <w:rPr>
          <w:rFonts w:ascii="Arial" w:eastAsia="Calibri" w:hAnsi="Arial" w:cs="Arial"/>
          <w:color w:val="000000"/>
          <w:sz w:val="22"/>
          <w:szCs w:val="22"/>
        </w:rPr>
        <w:t xml:space="preserve">December </w:t>
      </w:r>
      <w:r w:rsidR="00C7368D" w:rsidRPr="0014709C">
        <w:rPr>
          <w:rFonts w:ascii="Arial" w:eastAsia="Calibri" w:hAnsi="Arial" w:cs="Arial"/>
          <w:color w:val="000000"/>
          <w:sz w:val="22"/>
          <w:szCs w:val="22"/>
        </w:rPr>
        <w:t>2022 Bill List and Communications</w:t>
      </w:r>
      <w:r w:rsidR="002178AC" w:rsidRPr="0014709C">
        <w:rPr>
          <w:rFonts w:ascii="Arial" w:eastAsia="Calibri" w:hAnsi="Arial" w:cs="Arial"/>
          <w:color w:val="000000"/>
          <w:sz w:val="22"/>
          <w:szCs w:val="22"/>
        </w:rPr>
        <w:t xml:space="preserve">, </w:t>
      </w:r>
      <w:r w:rsidRPr="0014709C">
        <w:rPr>
          <w:rFonts w:ascii="Arial" w:eastAsia="Calibri" w:hAnsi="Arial" w:cs="Arial"/>
          <w:color w:val="000000"/>
          <w:sz w:val="22"/>
          <w:szCs w:val="22"/>
        </w:rPr>
        <w:t xml:space="preserve">as presented.  Upon roll call, the following vote was carried: </w:t>
      </w:r>
    </w:p>
    <w:p w14:paraId="64627D11" w14:textId="77777777" w:rsidR="007567E2" w:rsidRPr="0014709C" w:rsidRDefault="007567E2" w:rsidP="00A51B2B">
      <w:pPr>
        <w:jc w:val="both"/>
        <w:rPr>
          <w:rFonts w:ascii="Arial" w:eastAsia="Calibri" w:hAnsi="Arial" w:cs="Arial"/>
          <w:color w:val="000000"/>
          <w:sz w:val="22"/>
          <w:szCs w:val="22"/>
        </w:rPr>
      </w:pPr>
    </w:p>
    <w:p w14:paraId="4C5B81F4" w14:textId="77777777" w:rsidR="004C1A03" w:rsidRPr="0014709C" w:rsidRDefault="004C1A03" w:rsidP="004C1A03">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VOTE: </w:t>
      </w:r>
    </w:p>
    <w:p w14:paraId="6D9554AA" w14:textId="77777777" w:rsidR="004C1A03" w:rsidRPr="0014709C" w:rsidRDefault="004C1A03" w:rsidP="004C1A03">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C1A03" w:rsidRPr="0014709C" w14:paraId="7BE7BD2D"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4DDF499"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1FD485B"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CCD9C6F"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6F70BD7"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E8E15D1"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Absent</w:t>
            </w:r>
          </w:p>
        </w:tc>
      </w:tr>
      <w:tr w:rsidR="004C1A03" w:rsidRPr="0014709C" w14:paraId="3A0ED5F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45167C7"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206FDA8"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13DF0FF"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532DBE"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20EBA52" w14:textId="77777777" w:rsidR="004C1A03" w:rsidRPr="0014709C" w:rsidRDefault="004C1A03" w:rsidP="00392366">
            <w:pPr>
              <w:jc w:val="center"/>
              <w:rPr>
                <w:rFonts w:ascii="Arial" w:eastAsia="Calibri" w:hAnsi="Arial" w:cs="Arial"/>
                <w:sz w:val="22"/>
                <w:szCs w:val="22"/>
              </w:rPr>
            </w:pPr>
          </w:p>
        </w:tc>
      </w:tr>
      <w:tr w:rsidR="004C1A03" w:rsidRPr="0014709C" w14:paraId="6EE51A99"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66347B5D"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66D95ED"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1D513B"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C21DC0"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1FC1601" w14:textId="77777777" w:rsidR="004C1A03" w:rsidRPr="0014709C" w:rsidRDefault="004C1A03" w:rsidP="00392366">
            <w:pPr>
              <w:jc w:val="center"/>
              <w:rPr>
                <w:rFonts w:ascii="Arial" w:eastAsia="Calibri" w:hAnsi="Arial" w:cs="Arial"/>
                <w:sz w:val="22"/>
                <w:szCs w:val="22"/>
              </w:rPr>
            </w:pPr>
          </w:p>
        </w:tc>
      </w:tr>
      <w:tr w:rsidR="004C1A03" w:rsidRPr="0014709C" w14:paraId="5EE3F30B"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63A51B2"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65D0C14" w14:textId="77777777" w:rsidR="004C1A03" w:rsidRPr="0014709C"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A5431E"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0CA64C"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5487A0"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r>
      <w:tr w:rsidR="004C1A03" w:rsidRPr="0014709C" w14:paraId="61AEEAAA"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9EFD8D1"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15DB261"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290EEA7"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D207E72"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9FA5F8" w14:textId="77777777" w:rsidR="004C1A03" w:rsidRPr="0014709C" w:rsidRDefault="004C1A03" w:rsidP="00392366">
            <w:pPr>
              <w:jc w:val="center"/>
              <w:rPr>
                <w:rFonts w:ascii="Arial" w:eastAsia="Calibri" w:hAnsi="Arial" w:cs="Arial"/>
                <w:sz w:val="22"/>
                <w:szCs w:val="22"/>
              </w:rPr>
            </w:pPr>
          </w:p>
        </w:tc>
      </w:tr>
      <w:tr w:rsidR="004C1A03" w:rsidRPr="0014709C" w14:paraId="32FB4E6D"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0E6D7838"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8A9A482" w14:textId="77777777" w:rsidR="004C1A03" w:rsidRPr="0014709C" w:rsidRDefault="004C1A03"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F18D07D"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6032D44"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2EC6C16"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r>
      <w:tr w:rsidR="004C1A03" w:rsidRPr="0014709C" w14:paraId="761FF57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6DFC7B8B" w14:textId="77777777" w:rsidR="004C1A03" w:rsidRPr="0014709C" w:rsidRDefault="004C1A03" w:rsidP="00392366">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A1C7C6F" w14:textId="77777777" w:rsidR="004C1A03" w:rsidRPr="0014709C" w:rsidRDefault="004C1A03"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DE6866" w14:textId="77777777" w:rsidR="004C1A03" w:rsidRPr="0014709C" w:rsidRDefault="004C1A03"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C57BBC3" w14:textId="77777777" w:rsidR="004C1A03" w:rsidRPr="0014709C" w:rsidRDefault="004C1A03"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CCB1636" w14:textId="77777777" w:rsidR="004C1A03" w:rsidRPr="0014709C" w:rsidRDefault="004C1A03" w:rsidP="00392366">
            <w:pPr>
              <w:jc w:val="center"/>
              <w:rPr>
                <w:rFonts w:ascii="Arial" w:eastAsia="Calibri" w:hAnsi="Arial" w:cs="Arial"/>
                <w:sz w:val="22"/>
                <w:szCs w:val="22"/>
              </w:rPr>
            </w:pPr>
          </w:p>
        </w:tc>
      </w:tr>
    </w:tbl>
    <w:p w14:paraId="431822D4" w14:textId="77777777" w:rsidR="004C1A03" w:rsidRPr="0014709C" w:rsidRDefault="004C1A03" w:rsidP="004C1A03">
      <w:pPr>
        <w:jc w:val="both"/>
        <w:rPr>
          <w:rFonts w:ascii="Arial" w:eastAsia="Calibri" w:hAnsi="Arial" w:cs="Arial"/>
          <w:color w:val="000000"/>
          <w:sz w:val="22"/>
          <w:szCs w:val="22"/>
        </w:rPr>
      </w:pPr>
    </w:p>
    <w:p w14:paraId="38AE9ADF" w14:textId="77777777" w:rsidR="007567E2" w:rsidRPr="0014709C" w:rsidRDefault="007567E2" w:rsidP="00A51B2B">
      <w:pPr>
        <w:ind w:firstLine="720"/>
        <w:jc w:val="both"/>
        <w:rPr>
          <w:rFonts w:ascii="Arial" w:eastAsia="Calibri" w:hAnsi="Arial" w:cs="Arial"/>
          <w:color w:val="000000"/>
          <w:sz w:val="22"/>
          <w:szCs w:val="22"/>
        </w:rPr>
      </w:pPr>
    </w:p>
    <w:p w14:paraId="756B7738" w14:textId="77777777" w:rsidR="00335719" w:rsidRDefault="00335719" w:rsidP="00A51B2B">
      <w:pPr>
        <w:ind w:firstLine="720"/>
        <w:jc w:val="both"/>
        <w:rPr>
          <w:rFonts w:ascii="Arial" w:eastAsia="Calibri" w:hAnsi="Arial" w:cs="Arial"/>
          <w:color w:val="000000"/>
          <w:sz w:val="22"/>
          <w:szCs w:val="22"/>
        </w:rPr>
      </w:pPr>
    </w:p>
    <w:p w14:paraId="48622661" w14:textId="7B974628" w:rsidR="00BF1613" w:rsidRPr="0014709C" w:rsidRDefault="00BF1613" w:rsidP="00A51B2B">
      <w:pPr>
        <w:ind w:firstLine="720"/>
        <w:jc w:val="both"/>
        <w:rPr>
          <w:rFonts w:ascii="Arial" w:eastAsia="Calibri" w:hAnsi="Arial" w:cs="Arial"/>
          <w:color w:val="000000"/>
          <w:sz w:val="22"/>
          <w:szCs w:val="22"/>
        </w:rPr>
      </w:pPr>
      <w:r w:rsidRPr="0014709C">
        <w:rPr>
          <w:rFonts w:ascii="Arial" w:eastAsia="Calibri" w:hAnsi="Arial" w:cs="Arial"/>
          <w:color w:val="000000"/>
          <w:sz w:val="22"/>
          <w:szCs w:val="22"/>
        </w:rPr>
        <w:t xml:space="preserve">On the motion of </w:t>
      </w:r>
      <w:r w:rsidR="004C1A03" w:rsidRPr="0014709C">
        <w:rPr>
          <w:rFonts w:ascii="Arial" w:eastAsia="Calibri" w:hAnsi="Arial" w:cs="Arial"/>
          <w:color w:val="000000"/>
          <w:sz w:val="22"/>
          <w:szCs w:val="22"/>
        </w:rPr>
        <w:t>Commissioner Gonzalez</w:t>
      </w:r>
      <w:r w:rsidRPr="0014709C">
        <w:rPr>
          <w:rFonts w:ascii="Arial" w:eastAsia="Calibri" w:hAnsi="Arial" w:cs="Arial"/>
          <w:color w:val="000000"/>
          <w:sz w:val="22"/>
          <w:szCs w:val="22"/>
        </w:rPr>
        <w:t>, which motion was seconded by</w:t>
      </w:r>
      <w:r w:rsidR="00C7368D" w:rsidRPr="0014709C">
        <w:rPr>
          <w:rFonts w:ascii="Arial" w:eastAsia="Calibri" w:hAnsi="Arial" w:cs="Arial"/>
          <w:color w:val="000000"/>
          <w:sz w:val="22"/>
          <w:szCs w:val="22"/>
        </w:rPr>
        <w:t xml:space="preserve"> </w:t>
      </w:r>
      <w:r w:rsidR="004C1A03" w:rsidRPr="0014709C">
        <w:rPr>
          <w:rFonts w:ascii="Arial" w:eastAsia="Calibri" w:hAnsi="Arial" w:cs="Arial"/>
          <w:color w:val="000000"/>
          <w:sz w:val="22"/>
          <w:szCs w:val="22"/>
        </w:rPr>
        <w:t>Vice-Chairman Benyola</w:t>
      </w:r>
      <w:r w:rsidRPr="0014709C">
        <w:rPr>
          <w:rFonts w:ascii="Arial" w:eastAsia="Calibri" w:hAnsi="Arial" w:cs="Arial"/>
          <w:sz w:val="22"/>
          <w:szCs w:val="22"/>
        </w:rPr>
        <w:t>,</w:t>
      </w:r>
      <w:r w:rsidRPr="0014709C">
        <w:rPr>
          <w:rFonts w:ascii="Arial" w:eastAsia="Calibri" w:hAnsi="Arial" w:cs="Arial"/>
          <w:color w:val="000000"/>
          <w:sz w:val="22"/>
          <w:szCs w:val="22"/>
        </w:rPr>
        <w:t xml:space="preserve"> the Board </w:t>
      </w:r>
      <w:r w:rsidR="00674EE4" w:rsidRPr="0014709C">
        <w:rPr>
          <w:rFonts w:ascii="Arial" w:eastAsia="Calibri" w:hAnsi="Arial" w:cs="Arial"/>
          <w:color w:val="000000"/>
          <w:sz w:val="22"/>
          <w:szCs w:val="22"/>
        </w:rPr>
        <w:t>concurred to</w:t>
      </w:r>
      <w:r w:rsidR="00C67799" w:rsidRPr="0014709C">
        <w:rPr>
          <w:rFonts w:ascii="Arial" w:eastAsia="Calibri" w:hAnsi="Arial" w:cs="Arial"/>
          <w:color w:val="000000"/>
          <w:sz w:val="22"/>
          <w:szCs w:val="22"/>
        </w:rPr>
        <w:t xml:space="preserve"> </w:t>
      </w:r>
      <w:r w:rsidR="00104C0C" w:rsidRPr="0014709C">
        <w:rPr>
          <w:rFonts w:ascii="Arial" w:eastAsia="Calibri" w:hAnsi="Arial" w:cs="Arial"/>
          <w:color w:val="000000"/>
          <w:sz w:val="22"/>
          <w:szCs w:val="22"/>
        </w:rPr>
        <w:t>approve</w:t>
      </w:r>
      <w:r w:rsidR="0051177B" w:rsidRPr="0014709C">
        <w:rPr>
          <w:rFonts w:ascii="Arial" w:eastAsia="Calibri" w:hAnsi="Arial" w:cs="Arial"/>
          <w:color w:val="000000"/>
          <w:sz w:val="22"/>
          <w:szCs w:val="22"/>
        </w:rPr>
        <w:t xml:space="preserve"> the</w:t>
      </w:r>
      <w:r w:rsidR="00C5205E" w:rsidRPr="0014709C">
        <w:rPr>
          <w:rFonts w:ascii="Arial" w:eastAsia="Calibri" w:hAnsi="Arial" w:cs="Arial"/>
          <w:color w:val="000000"/>
          <w:sz w:val="22"/>
          <w:szCs w:val="22"/>
        </w:rPr>
        <w:t xml:space="preserve"> </w:t>
      </w:r>
      <w:r w:rsidR="008A57B5" w:rsidRPr="0014709C">
        <w:rPr>
          <w:rFonts w:ascii="Arial" w:eastAsia="Calibri" w:hAnsi="Arial" w:cs="Arial"/>
          <w:color w:val="000000"/>
          <w:sz w:val="22"/>
          <w:szCs w:val="22"/>
        </w:rPr>
        <w:t>December</w:t>
      </w:r>
      <w:r w:rsidR="00D36995" w:rsidRPr="0014709C">
        <w:rPr>
          <w:rFonts w:ascii="Arial" w:eastAsia="Calibri" w:hAnsi="Arial" w:cs="Arial"/>
          <w:color w:val="000000"/>
          <w:sz w:val="22"/>
          <w:szCs w:val="22"/>
        </w:rPr>
        <w:t xml:space="preserve"> </w:t>
      </w:r>
      <w:r w:rsidR="00C5205E" w:rsidRPr="0014709C">
        <w:rPr>
          <w:rFonts w:ascii="Arial" w:eastAsia="Calibri" w:hAnsi="Arial" w:cs="Arial"/>
          <w:color w:val="000000"/>
          <w:sz w:val="22"/>
          <w:szCs w:val="22"/>
        </w:rPr>
        <w:t>2022</w:t>
      </w:r>
      <w:r w:rsidR="0051177B" w:rsidRPr="0014709C">
        <w:rPr>
          <w:rFonts w:ascii="Arial" w:eastAsia="Calibri" w:hAnsi="Arial" w:cs="Arial"/>
          <w:color w:val="000000"/>
          <w:sz w:val="22"/>
          <w:szCs w:val="22"/>
        </w:rPr>
        <w:t xml:space="preserve"> PARTNER payment of expenses incurred through Dunlap RAD and Hansen RAD</w:t>
      </w:r>
      <w:r w:rsidRPr="0014709C">
        <w:rPr>
          <w:rFonts w:ascii="Arial" w:eastAsia="Calibri" w:hAnsi="Arial" w:cs="Arial"/>
          <w:color w:val="000000"/>
          <w:sz w:val="22"/>
          <w:szCs w:val="22"/>
        </w:rPr>
        <w:t xml:space="preserve">, as presented. Upon roll call, the following vote was carried: </w:t>
      </w:r>
    </w:p>
    <w:p w14:paraId="786731AC" w14:textId="77777777" w:rsidR="00B84BBF" w:rsidRPr="0014709C" w:rsidRDefault="00B84BBF" w:rsidP="00A51B2B">
      <w:pPr>
        <w:jc w:val="both"/>
        <w:rPr>
          <w:rFonts w:ascii="Arial" w:eastAsia="Calibri" w:hAnsi="Arial" w:cs="Arial"/>
          <w:color w:val="000000"/>
          <w:sz w:val="22"/>
          <w:szCs w:val="22"/>
        </w:rPr>
      </w:pPr>
    </w:p>
    <w:p w14:paraId="00BF17B1" w14:textId="77777777" w:rsidR="004337CF" w:rsidRPr="0014709C" w:rsidRDefault="004337CF" w:rsidP="004337CF">
      <w:pPr>
        <w:jc w:val="both"/>
        <w:rPr>
          <w:rFonts w:ascii="Arial" w:eastAsia="Calibri" w:hAnsi="Arial" w:cs="Arial"/>
          <w:color w:val="000000"/>
          <w:sz w:val="22"/>
          <w:szCs w:val="22"/>
        </w:rPr>
      </w:pPr>
      <w:r w:rsidRPr="0014709C">
        <w:rPr>
          <w:rFonts w:ascii="Arial" w:eastAsia="Calibri" w:hAnsi="Arial" w:cs="Arial"/>
          <w:color w:val="000000"/>
          <w:sz w:val="22"/>
          <w:szCs w:val="22"/>
        </w:rPr>
        <w:t xml:space="preserve">VOTE: </w:t>
      </w:r>
    </w:p>
    <w:p w14:paraId="3DFC8F9B" w14:textId="77777777" w:rsidR="004337CF" w:rsidRPr="0014709C" w:rsidRDefault="004337CF" w:rsidP="004337CF">
      <w:pPr>
        <w:jc w:val="both"/>
        <w:rPr>
          <w:rFonts w:ascii="Arial" w:eastAsia="Calibri" w:hAnsi="Arial" w:cs="Arial"/>
          <w:color w:val="000000"/>
          <w:sz w:val="22"/>
          <w:szCs w:val="22"/>
        </w:rPr>
      </w:pP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337CF" w:rsidRPr="0014709C" w14:paraId="1B4E0C5A"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D1E10E4"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57AC921"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282C9B5"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E8112FA"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58C1BBCA"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Absent</w:t>
            </w:r>
          </w:p>
        </w:tc>
      </w:tr>
      <w:tr w:rsidR="004337CF" w:rsidRPr="0014709C" w14:paraId="0C9CB7B2"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1C3C959D"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B44755C"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5735A4"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8B1D202"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D27344" w14:textId="77777777" w:rsidR="004337CF" w:rsidRPr="0014709C" w:rsidRDefault="004337CF" w:rsidP="00392366">
            <w:pPr>
              <w:jc w:val="center"/>
              <w:rPr>
                <w:rFonts w:ascii="Arial" w:eastAsia="Calibri" w:hAnsi="Arial" w:cs="Arial"/>
                <w:sz w:val="22"/>
                <w:szCs w:val="22"/>
              </w:rPr>
            </w:pPr>
          </w:p>
        </w:tc>
      </w:tr>
      <w:tr w:rsidR="004337CF" w:rsidRPr="0014709C" w14:paraId="01EAE36D" w14:textId="77777777" w:rsidTr="00392366">
        <w:trPr>
          <w:trHeight w:val="180"/>
        </w:trPr>
        <w:tc>
          <w:tcPr>
            <w:tcW w:w="5130" w:type="dxa"/>
            <w:tcBorders>
              <w:top w:val="single" w:sz="4" w:space="0" w:color="000000"/>
              <w:left w:val="single" w:sz="4" w:space="0" w:color="000000"/>
              <w:bottom w:val="single" w:sz="4" w:space="0" w:color="000000"/>
              <w:right w:val="single" w:sz="4" w:space="0" w:color="000000"/>
            </w:tcBorders>
          </w:tcPr>
          <w:p w14:paraId="733FDFC8"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478FDBB"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0AAD55C"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4C80FF4"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A18BBD6" w14:textId="77777777" w:rsidR="004337CF" w:rsidRPr="0014709C" w:rsidRDefault="004337CF" w:rsidP="00392366">
            <w:pPr>
              <w:jc w:val="center"/>
              <w:rPr>
                <w:rFonts w:ascii="Arial" w:eastAsia="Calibri" w:hAnsi="Arial" w:cs="Arial"/>
                <w:sz w:val="22"/>
                <w:szCs w:val="22"/>
              </w:rPr>
            </w:pPr>
          </w:p>
        </w:tc>
      </w:tr>
      <w:tr w:rsidR="004337CF" w:rsidRPr="0014709C" w14:paraId="28D93146"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2B23888B"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D39FBF7" w14:textId="77777777" w:rsidR="004337CF" w:rsidRPr="0014709C" w:rsidRDefault="004337CF"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483F772"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B8732E"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0279058"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r>
      <w:tr w:rsidR="004337CF" w:rsidRPr="0014709C" w14:paraId="43B5E9F9"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2F4411D6"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16D1C8D"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1ED36F3"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61C710"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1EB941" w14:textId="77777777" w:rsidR="004337CF" w:rsidRPr="0014709C" w:rsidRDefault="004337CF" w:rsidP="00392366">
            <w:pPr>
              <w:jc w:val="center"/>
              <w:rPr>
                <w:rFonts w:ascii="Arial" w:eastAsia="Calibri" w:hAnsi="Arial" w:cs="Arial"/>
                <w:sz w:val="22"/>
                <w:szCs w:val="22"/>
              </w:rPr>
            </w:pPr>
          </w:p>
        </w:tc>
      </w:tr>
      <w:tr w:rsidR="004337CF" w:rsidRPr="0014709C" w14:paraId="14E5FC6F"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34DDDCDC"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E6EB0E0" w14:textId="77777777" w:rsidR="004337CF" w:rsidRPr="0014709C" w:rsidRDefault="004337CF" w:rsidP="00392366">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8449C2"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0E5CC8"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70A6588"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r>
      <w:tr w:rsidR="004337CF" w:rsidRPr="0014709C" w14:paraId="50776BC3" w14:textId="77777777" w:rsidTr="00392366">
        <w:trPr>
          <w:trHeight w:val="60"/>
        </w:trPr>
        <w:tc>
          <w:tcPr>
            <w:tcW w:w="5130" w:type="dxa"/>
            <w:tcBorders>
              <w:top w:val="single" w:sz="4" w:space="0" w:color="000000"/>
              <w:left w:val="single" w:sz="4" w:space="0" w:color="000000"/>
              <w:bottom w:val="single" w:sz="4" w:space="0" w:color="000000"/>
              <w:right w:val="single" w:sz="4" w:space="0" w:color="000000"/>
            </w:tcBorders>
          </w:tcPr>
          <w:p w14:paraId="5611E2A0" w14:textId="77777777" w:rsidR="004337CF" w:rsidRPr="0014709C" w:rsidRDefault="004337CF" w:rsidP="00392366">
            <w:pPr>
              <w:jc w:val="both"/>
              <w:rPr>
                <w:rFonts w:ascii="Arial" w:eastAsia="Calibri" w:hAnsi="Arial" w:cs="Arial"/>
                <w:sz w:val="22"/>
                <w:szCs w:val="22"/>
              </w:rPr>
            </w:pPr>
            <w:r w:rsidRPr="0014709C">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72FE5BA" w14:textId="77777777" w:rsidR="004337CF" w:rsidRPr="0014709C" w:rsidRDefault="004337CF" w:rsidP="00392366">
            <w:pPr>
              <w:jc w:val="center"/>
              <w:rPr>
                <w:rFonts w:ascii="Arial" w:eastAsia="Calibri" w:hAnsi="Arial" w:cs="Arial"/>
                <w:sz w:val="22"/>
                <w:szCs w:val="22"/>
              </w:rPr>
            </w:pPr>
            <w:r w:rsidRPr="0014709C">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38CBCA1" w14:textId="77777777" w:rsidR="004337CF" w:rsidRPr="0014709C" w:rsidRDefault="004337CF" w:rsidP="00392366">
            <w:pPr>
              <w:jc w:val="both"/>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92D3ED5" w14:textId="77777777" w:rsidR="004337CF" w:rsidRPr="0014709C" w:rsidRDefault="004337CF" w:rsidP="00392366">
            <w:pPr>
              <w:jc w:val="both"/>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D0631F" w14:textId="77777777" w:rsidR="004337CF" w:rsidRPr="0014709C" w:rsidRDefault="004337CF" w:rsidP="00392366">
            <w:pPr>
              <w:jc w:val="center"/>
              <w:rPr>
                <w:rFonts w:ascii="Arial" w:eastAsia="Calibri" w:hAnsi="Arial" w:cs="Arial"/>
                <w:sz w:val="22"/>
                <w:szCs w:val="22"/>
              </w:rPr>
            </w:pPr>
          </w:p>
        </w:tc>
      </w:tr>
    </w:tbl>
    <w:p w14:paraId="106DE6F8" w14:textId="77777777" w:rsidR="004337CF" w:rsidRPr="0014709C" w:rsidRDefault="004337CF" w:rsidP="004337CF">
      <w:pPr>
        <w:jc w:val="both"/>
        <w:rPr>
          <w:rFonts w:ascii="Arial" w:eastAsia="Calibri" w:hAnsi="Arial" w:cs="Arial"/>
          <w:color w:val="000000"/>
          <w:sz w:val="22"/>
          <w:szCs w:val="22"/>
        </w:rPr>
      </w:pPr>
    </w:p>
    <w:p w14:paraId="7B066325" w14:textId="77777777" w:rsidR="00417ECB" w:rsidRPr="0014709C" w:rsidRDefault="00417ECB" w:rsidP="00A51B2B">
      <w:pPr>
        <w:jc w:val="both"/>
        <w:rPr>
          <w:rFonts w:ascii="Arial" w:eastAsia="Calibri" w:hAnsi="Arial" w:cs="Arial"/>
          <w:color w:val="000000"/>
          <w:sz w:val="22"/>
          <w:szCs w:val="22"/>
        </w:rPr>
      </w:pPr>
    </w:p>
    <w:p w14:paraId="3F166F9D" w14:textId="4894FD07" w:rsidR="008E7330" w:rsidRPr="0014709C" w:rsidRDefault="008E7330" w:rsidP="00A51B2B">
      <w:pPr>
        <w:ind w:left="720" w:hanging="720"/>
        <w:jc w:val="both"/>
        <w:rPr>
          <w:rFonts w:ascii="Arial" w:eastAsia="Calibri" w:hAnsi="Arial" w:cs="Arial"/>
          <w:color w:val="000000"/>
          <w:sz w:val="22"/>
          <w:szCs w:val="22"/>
        </w:rPr>
      </w:pPr>
      <w:r w:rsidRPr="0014709C">
        <w:rPr>
          <w:rFonts w:ascii="Arial" w:eastAsia="Calibri" w:hAnsi="Arial" w:cs="Arial"/>
          <w:color w:val="000000"/>
          <w:sz w:val="22"/>
          <w:szCs w:val="22"/>
        </w:rPr>
        <w:t>The Board was updated on the PARTNER/Property Acquisition</w:t>
      </w:r>
      <w:r w:rsidR="001D34D4" w:rsidRPr="0014709C">
        <w:rPr>
          <w:rFonts w:ascii="Arial" w:eastAsia="Calibri" w:hAnsi="Arial" w:cs="Arial"/>
          <w:color w:val="000000"/>
          <w:sz w:val="22"/>
          <w:szCs w:val="22"/>
        </w:rPr>
        <w:t>s</w:t>
      </w:r>
      <w:r w:rsidRPr="0014709C">
        <w:rPr>
          <w:rFonts w:ascii="Arial" w:eastAsia="Calibri" w:hAnsi="Arial" w:cs="Arial"/>
          <w:color w:val="000000"/>
          <w:sz w:val="22"/>
          <w:szCs w:val="22"/>
        </w:rPr>
        <w:t xml:space="preserve"> for the Habitat for Humanity projects</w:t>
      </w:r>
      <w:r w:rsidR="00113E78" w:rsidRPr="0014709C">
        <w:rPr>
          <w:rFonts w:ascii="Arial" w:eastAsia="Calibri" w:hAnsi="Arial" w:cs="Arial"/>
          <w:color w:val="000000"/>
          <w:sz w:val="22"/>
          <w:szCs w:val="22"/>
        </w:rPr>
        <w:t xml:space="preserve">, </w:t>
      </w:r>
      <w:r w:rsidR="008A57B5" w:rsidRPr="0014709C">
        <w:rPr>
          <w:rFonts w:ascii="Arial" w:eastAsia="Calibri" w:hAnsi="Arial" w:cs="Arial"/>
          <w:color w:val="000000"/>
          <w:sz w:val="22"/>
          <w:szCs w:val="22"/>
        </w:rPr>
        <w:t xml:space="preserve">and </w:t>
      </w:r>
      <w:r w:rsidR="00BA780D" w:rsidRPr="0014709C">
        <w:rPr>
          <w:rFonts w:ascii="Arial" w:eastAsia="Calibri" w:hAnsi="Arial" w:cs="Arial"/>
          <w:color w:val="000000"/>
          <w:sz w:val="22"/>
          <w:szCs w:val="22"/>
        </w:rPr>
        <w:t>the Gateway Neighborhood Collaboration</w:t>
      </w:r>
      <w:r w:rsidR="008A57B5" w:rsidRPr="0014709C">
        <w:rPr>
          <w:rFonts w:ascii="Arial" w:eastAsia="Calibri" w:hAnsi="Arial" w:cs="Arial"/>
          <w:color w:val="000000"/>
          <w:sz w:val="22"/>
          <w:szCs w:val="22"/>
        </w:rPr>
        <w:t>.</w:t>
      </w:r>
    </w:p>
    <w:p w14:paraId="5AC4A689" w14:textId="77777777" w:rsidR="000A1F4B" w:rsidRPr="0014709C" w:rsidRDefault="000A1F4B" w:rsidP="00A51B2B">
      <w:pPr>
        <w:jc w:val="both"/>
        <w:rPr>
          <w:rFonts w:ascii="Arial" w:eastAsia="Calibri" w:hAnsi="Arial" w:cs="Arial"/>
          <w:color w:val="000000"/>
          <w:sz w:val="22"/>
          <w:szCs w:val="22"/>
          <w:u w:val="single"/>
        </w:rPr>
      </w:pPr>
    </w:p>
    <w:p w14:paraId="4535C111" w14:textId="77777777" w:rsidR="00DC1654" w:rsidRPr="0014709C" w:rsidRDefault="00933D92"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PUBLIC SESSION</w:t>
      </w:r>
    </w:p>
    <w:p w14:paraId="3A3C8736" w14:textId="77777777" w:rsidR="00DC1654" w:rsidRPr="0014709C" w:rsidRDefault="00DC1654" w:rsidP="00A51B2B">
      <w:pPr>
        <w:pBdr>
          <w:top w:val="nil"/>
          <w:left w:val="nil"/>
          <w:bottom w:val="nil"/>
          <w:right w:val="nil"/>
          <w:between w:val="nil"/>
        </w:pBdr>
        <w:ind w:left="720" w:hanging="720"/>
        <w:jc w:val="both"/>
        <w:rPr>
          <w:rFonts w:ascii="Arial" w:eastAsia="Calibri" w:hAnsi="Arial" w:cs="Arial"/>
          <w:color w:val="000000"/>
          <w:sz w:val="22"/>
          <w:szCs w:val="22"/>
        </w:rPr>
      </w:pPr>
    </w:p>
    <w:p w14:paraId="3F1BFAE2" w14:textId="77777777" w:rsidR="00DC1654" w:rsidRPr="0014709C" w:rsidRDefault="00933D92" w:rsidP="00A51B2B">
      <w:pPr>
        <w:numPr>
          <w:ilvl w:val="0"/>
          <w:numId w:val="1"/>
        </w:numPr>
        <w:pBdr>
          <w:top w:val="nil"/>
          <w:left w:val="nil"/>
          <w:bottom w:val="nil"/>
          <w:right w:val="nil"/>
          <w:between w:val="nil"/>
        </w:pBdr>
        <w:jc w:val="both"/>
        <w:rPr>
          <w:rFonts w:ascii="Arial" w:hAnsi="Arial" w:cs="Arial"/>
          <w:color w:val="000000"/>
          <w:sz w:val="22"/>
          <w:szCs w:val="22"/>
        </w:rPr>
      </w:pPr>
      <w:r w:rsidRPr="0014709C">
        <w:rPr>
          <w:rFonts w:ascii="Arial" w:eastAsia="Calibri" w:hAnsi="Arial" w:cs="Arial"/>
          <w:color w:val="000000"/>
          <w:sz w:val="22"/>
          <w:szCs w:val="22"/>
        </w:rPr>
        <w:t xml:space="preserve">No comment from the public. </w:t>
      </w:r>
    </w:p>
    <w:p w14:paraId="2F7488E5" w14:textId="77777777" w:rsidR="00DC1654" w:rsidRPr="0014709C" w:rsidRDefault="00DC1654" w:rsidP="00A51B2B">
      <w:pPr>
        <w:pBdr>
          <w:top w:val="nil"/>
          <w:left w:val="nil"/>
          <w:bottom w:val="nil"/>
          <w:right w:val="nil"/>
          <w:between w:val="nil"/>
        </w:pBdr>
        <w:ind w:left="720" w:hanging="720"/>
        <w:jc w:val="both"/>
        <w:rPr>
          <w:rFonts w:ascii="Arial" w:eastAsia="Calibri" w:hAnsi="Arial" w:cs="Arial"/>
          <w:color w:val="000000"/>
          <w:sz w:val="22"/>
          <w:szCs w:val="22"/>
        </w:rPr>
      </w:pPr>
    </w:p>
    <w:p w14:paraId="24B47609" w14:textId="77777777" w:rsidR="00DC1654" w:rsidRPr="0014709C" w:rsidRDefault="00933D92"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UNFINISHED BUSINESS – None reported.</w:t>
      </w:r>
    </w:p>
    <w:p w14:paraId="3A20FDA1" w14:textId="77777777" w:rsidR="008E7330" w:rsidRPr="0014709C" w:rsidRDefault="008E7330" w:rsidP="00A51B2B">
      <w:pPr>
        <w:jc w:val="both"/>
        <w:rPr>
          <w:rFonts w:ascii="Arial" w:eastAsia="Calibri" w:hAnsi="Arial" w:cs="Arial"/>
          <w:sz w:val="22"/>
          <w:szCs w:val="22"/>
          <w:u w:val="single"/>
        </w:rPr>
      </w:pPr>
    </w:p>
    <w:p w14:paraId="1EAED279" w14:textId="77777777" w:rsidR="00306837" w:rsidRPr="0014709C" w:rsidRDefault="00933D92"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NEW BUSINESS</w:t>
      </w:r>
      <w:r w:rsidR="00167247" w:rsidRPr="0014709C">
        <w:rPr>
          <w:rFonts w:ascii="Arial" w:eastAsia="Calibri" w:hAnsi="Arial" w:cs="Arial"/>
          <w:color w:val="000000"/>
          <w:sz w:val="22"/>
          <w:szCs w:val="22"/>
          <w:u w:val="single"/>
        </w:rPr>
        <w:t xml:space="preserve"> – None reported.</w:t>
      </w:r>
      <w:r w:rsidR="00F24081" w:rsidRPr="0014709C">
        <w:rPr>
          <w:rFonts w:ascii="Arial" w:eastAsia="Calibri" w:hAnsi="Arial" w:cs="Arial"/>
          <w:color w:val="000000"/>
          <w:sz w:val="22"/>
          <w:szCs w:val="22"/>
          <w:u w:val="single"/>
        </w:rPr>
        <w:t xml:space="preserve"> </w:t>
      </w:r>
    </w:p>
    <w:p w14:paraId="33CD1C49" w14:textId="77777777" w:rsidR="00DC1654" w:rsidRPr="0014709C" w:rsidRDefault="00933D92" w:rsidP="00A51B2B">
      <w:pPr>
        <w:pStyle w:val="ListParagraph"/>
        <w:jc w:val="both"/>
        <w:rPr>
          <w:rFonts w:ascii="Arial" w:eastAsia="Calibri" w:hAnsi="Arial" w:cs="Arial"/>
          <w:i/>
          <w:color w:val="000000"/>
          <w:sz w:val="22"/>
          <w:szCs w:val="22"/>
        </w:rPr>
      </w:pPr>
      <w:r w:rsidRPr="0014709C">
        <w:rPr>
          <w:rFonts w:ascii="Arial" w:eastAsia="Calibri" w:hAnsi="Arial" w:cs="Arial"/>
          <w:color w:val="000000"/>
          <w:sz w:val="22"/>
          <w:szCs w:val="22"/>
        </w:rPr>
        <w:tab/>
      </w:r>
    </w:p>
    <w:p w14:paraId="5EC2FC6D" w14:textId="77777777" w:rsidR="00DC1654" w:rsidRPr="0014709C" w:rsidRDefault="005B6374"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REPORT OF THE ATTORNEY</w:t>
      </w:r>
      <w:r w:rsidR="00113E78" w:rsidRPr="0014709C">
        <w:rPr>
          <w:rFonts w:ascii="Arial" w:eastAsia="Calibri" w:hAnsi="Arial" w:cs="Arial"/>
          <w:color w:val="000000"/>
          <w:sz w:val="22"/>
          <w:szCs w:val="22"/>
          <w:u w:val="single"/>
        </w:rPr>
        <w:t xml:space="preserve"> – None reported.</w:t>
      </w:r>
    </w:p>
    <w:p w14:paraId="795ACE9D" w14:textId="77777777" w:rsidR="00113E78" w:rsidRPr="0014709C" w:rsidRDefault="005B6374"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r>
    </w:p>
    <w:p w14:paraId="2BB56841" w14:textId="77777777" w:rsidR="00C23943" w:rsidRPr="0014709C" w:rsidRDefault="00113E78" w:rsidP="00A51B2B">
      <w:pPr>
        <w:jc w:val="both"/>
        <w:rPr>
          <w:rFonts w:ascii="Arial" w:eastAsia="Calibri" w:hAnsi="Arial" w:cs="Arial"/>
          <w:color w:val="000000"/>
          <w:sz w:val="22"/>
          <w:szCs w:val="22"/>
          <w:u w:val="single"/>
        </w:rPr>
      </w:pPr>
      <w:r w:rsidRPr="0014709C">
        <w:rPr>
          <w:rFonts w:ascii="Arial" w:eastAsia="Calibri" w:hAnsi="Arial" w:cs="Arial"/>
          <w:color w:val="000000"/>
          <w:sz w:val="22"/>
          <w:szCs w:val="22"/>
          <w:u w:val="single"/>
        </w:rPr>
        <w:t>REPORT OF THE SECRETARY-TREASURER (Executive Director)</w:t>
      </w:r>
    </w:p>
    <w:p w14:paraId="696D4BF8" w14:textId="77777777" w:rsidR="007F320A" w:rsidRPr="0014709C" w:rsidRDefault="00C23943" w:rsidP="00A51B2B">
      <w:pPr>
        <w:jc w:val="both"/>
        <w:rPr>
          <w:rFonts w:ascii="Arial" w:eastAsia="Calibri" w:hAnsi="Arial" w:cs="Arial"/>
          <w:color w:val="000000"/>
          <w:sz w:val="22"/>
          <w:szCs w:val="22"/>
        </w:rPr>
      </w:pPr>
      <w:r w:rsidRPr="0014709C">
        <w:rPr>
          <w:rFonts w:ascii="Arial" w:eastAsia="Calibri" w:hAnsi="Arial" w:cs="Arial"/>
          <w:color w:val="000000"/>
          <w:sz w:val="22"/>
          <w:szCs w:val="22"/>
        </w:rPr>
        <w:tab/>
        <w:t xml:space="preserve">Douglas Dzema, Executive Director informed the Board </w:t>
      </w:r>
      <w:r w:rsidR="007F320A" w:rsidRPr="0014709C">
        <w:rPr>
          <w:rFonts w:ascii="Arial" w:eastAsia="Calibri" w:hAnsi="Arial" w:cs="Arial"/>
          <w:color w:val="000000"/>
          <w:sz w:val="22"/>
          <w:szCs w:val="22"/>
        </w:rPr>
        <w:t xml:space="preserve">of the following: </w:t>
      </w:r>
    </w:p>
    <w:p w14:paraId="04AB8F94" w14:textId="6EAD9D5E" w:rsidR="004337CF" w:rsidRPr="0014709C" w:rsidRDefault="00B677AC" w:rsidP="00B677AC">
      <w:pPr>
        <w:pStyle w:val="ListParagraph"/>
        <w:numPr>
          <w:ilvl w:val="0"/>
          <w:numId w:val="20"/>
        </w:numPr>
        <w:jc w:val="both"/>
        <w:rPr>
          <w:rFonts w:ascii="Arial" w:eastAsia="Calibri" w:hAnsi="Arial" w:cs="Arial"/>
          <w:sz w:val="22"/>
          <w:szCs w:val="22"/>
        </w:rPr>
      </w:pPr>
      <w:r w:rsidRPr="0014709C">
        <w:rPr>
          <w:rFonts w:ascii="Arial" w:eastAsia="Calibri" w:hAnsi="Arial" w:cs="Arial"/>
          <w:sz w:val="22"/>
          <w:szCs w:val="22"/>
        </w:rPr>
        <w:t xml:space="preserve">Senior Holiday parties at the Hansen and Stack Apartments this afternoon. </w:t>
      </w:r>
    </w:p>
    <w:p w14:paraId="157B038E" w14:textId="44262CCE" w:rsidR="00B677AC" w:rsidRPr="0014709C" w:rsidRDefault="00B677AC" w:rsidP="00B677AC">
      <w:pPr>
        <w:pStyle w:val="ListParagraph"/>
        <w:numPr>
          <w:ilvl w:val="0"/>
          <w:numId w:val="20"/>
        </w:numPr>
        <w:jc w:val="both"/>
        <w:rPr>
          <w:rFonts w:ascii="Arial" w:eastAsia="Calibri" w:hAnsi="Arial" w:cs="Arial"/>
          <w:sz w:val="22"/>
          <w:szCs w:val="22"/>
        </w:rPr>
      </w:pPr>
      <w:r w:rsidRPr="0014709C">
        <w:rPr>
          <w:rFonts w:ascii="Arial" w:eastAsia="Calibri" w:hAnsi="Arial" w:cs="Arial"/>
          <w:sz w:val="22"/>
          <w:szCs w:val="22"/>
        </w:rPr>
        <w:t>HAPA and PARTNER employee get-together scheduled for December 15</w:t>
      </w:r>
      <w:r w:rsidRPr="0014709C">
        <w:rPr>
          <w:rFonts w:ascii="Arial" w:eastAsia="Calibri" w:hAnsi="Arial" w:cs="Arial"/>
          <w:sz w:val="22"/>
          <w:szCs w:val="22"/>
          <w:vertAlign w:val="superscript"/>
        </w:rPr>
        <w:t>th</w:t>
      </w:r>
      <w:r w:rsidRPr="0014709C">
        <w:rPr>
          <w:rFonts w:ascii="Arial" w:eastAsia="Calibri" w:hAnsi="Arial" w:cs="Arial"/>
          <w:sz w:val="22"/>
          <w:szCs w:val="22"/>
        </w:rPr>
        <w:t xml:space="preserve"> at TopGolf.</w:t>
      </w:r>
    </w:p>
    <w:p w14:paraId="0791AE62" w14:textId="77777777" w:rsidR="00B677AC" w:rsidRPr="0014709C" w:rsidRDefault="00B677AC" w:rsidP="00B677AC">
      <w:pPr>
        <w:pStyle w:val="ListParagraph"/>
        <w:ind w:left="2160"/>
        <w:jc w:val="both"/>
        <w:rPr>
          <w:rFonts w:ascii="Arial" w:eastAsia="Calibri" w:hAnsi="Arial" w:cs="Arial"/>
          <w:sz w:val="22"/>
          <w:szCs w:val="22"/>
        </w:rPr>
      </w:pPr>
    </w:p>
    <w:p w14:paraId="5272396A" w14:textId="0865BC5C" w:rsidR="00DC1654" w:rsidRPr="0014709C" w:rsidRDefault="00233FD1" w:rsidP="00A51B2B">
      <w:pPr>
        <w:tabs>
          <w:tab w:val="left" w:pos="630"/>
        </w:tabs>
        <w:spacing w:line="266" w:lineRule="auto"/>
        <w:ind w:right="386"/>
        <w:jc w:val="both"/>
        <w:rPr>
          <w:rFonts w:ascii="Arial" w:eastAsia="Calibri" w:hAnsi="Arial" w:cs="Arial"/>
          <w:sz w:val="22"/>
          <w:szCs w:val="22"/>
        </w:rPr>
      </w:pPr>
      <w:r w:rsidRPr="0014709C">
        <w:rPr>
          <w:rFonts w:ascii="Arial" w:eastAsia="Calibri" w:hAnsi="Arial" w:cs="Arial"/>
          <w:sz w:val="22"/>
          <w:szCs w:val="22"/>
        </w:rPr>
        <w:tab/>
      </w:r>
      <w:r w:rsidR="00933D92" w:rsidRPr="0014709C">
        <w:rPr>
          <w:rFonts w:ascii="Arial" w:eastAsia="Calibri" w:hAnsi="Arial" w:cs="Arial"/>
          <w:sz w:val="22"/>
          <w:szCs w:val="22"/>
        </w:rPr>
        <w:t>On the motion of</w:t>
      </w:r>
      <w:r w:rsidR="00D8131C" w:rsidRPr="0014709C">
        <w:rPr>
          <w:rFonts w:ascii="Arial" w:eastAsia="Calibri" w:hAnsi="Arial" w:cs="Arial"/>
          <w:sz w:val="22"/>
          <w:szCs w:val="22"/>
        </w:rPr>
        <w:t xml:space="preserve"> </w:t>
      </w:r>
      <w:r w:rsidR="00B677AC" w:rsidRPr="0014709C">
        <w:rPr>
          <w:rFonts w:ascii="Arial" w:eastAsia="Calibri" w:hAnsi="Arial" w:cs="Arial"/>
          <w:sz w:val="22"/>
          <w:szCs w:val="22"/>
        </w:rPr>
        <w:t>Vice-Chairman Benyola</w:t>
      </w:r>
      <w:r w:rsidR="00933D92" w:rsidRPr="0014709C">
        <w:rPr>
          <w:rFonts w:ascii="Arial" w:eastAsia="Calibri" w:hAnsi="Arial" w:cs="Arial"/>
          <w:sz w:val="22"/>
          <w:szCs w:val="22"/>
        </w:rPr>
        <w:t>, which motion was</w:t>
      </w:r>
      <w:r w:rsidR="005C66B2" w:rsidRPr="0014709C">
        <w:rPr>
          <w:rFonts w:ascii="Arial" w:eastAsia="Calibri" w:hAnsi="Arial" w:cs="Arial"/>
          <w:sz w:val="22"/>
          <w:szCs w:val="22"/>
        </w:rPr>
        <w:t xml:space="preserve"> seconded by </w:t>
      </w:r>
      <w:r w:rsidR="00C23943" w:rsidRPr="0014709C">
        <w:rPr>
          <w:rFonts w:ascii="Arial" w:eastAsia="Calibri" w:hAnsi="Arial" w:cs="Arial"/>
          <w:sz w:val="22"/>
          <w:szCs w:val="22"/>
        </w:rPr>
        <w:t xml:space="preserve">Commissioner </w:t>
      </w:r>
      <w:r w:rsidR="00B677AC" w:rsidRPr="0014709C">
        <w:rPr>
          <w:rFonts w:ascii="Arial" w:eastAsia="Calibri" w:hAnsi="Arial" w:cs="Arial"/>
          <w:sz w:val="22"/>
          <w:szCs w:val="22"/>
        </w:rPr>
        <w:t>Gonzalez</w:t>
      </w:r>
      <w:r w:rsidR="001B5D08" w:rsidRPr="0014709C">
        <w:rPr>
          <w:rFonts w:ascii="Arial" w:eastAsia="Calibri" w:hAnsi="Arial" w:cs="Arial"/>
          <w:sz w:val="22"/>
          <w:szCs w:val="22"/>
        </w:rPr>
        <w:t>,</w:t>
      </w:r>
      <w:r w:rsidR="00933D92" w:rsidRPr="0014709C">
        <w:rPr>
          <w:rFonts w:ascii="Arial" w:eastAsia="Calibri" w:hAnsi="Arial" w:cs="Arial"/>
          <w:sz w:val="22"/>
          <w:szCs w:val="22"/>
        </w:rPr>
        <w:t xml:space="preserve"> t</w:t>
      </w:r>
      <w:r w:rsidR="00033F26" w:rsidRPr="0014709C">
        <w:rPr>
          <w:rFonts w:ascii="Arial" w:eastAsia="Calibri" w:hAnsi="Arial" w:cs="Arial"/>
          <w:sz w:val="22"/>
          <w:szCs w:val="22"/>
        </w:rPr>
        <w:t xml:space="preserve">he Board concurred to </w:t>
      </w:r>
      <w:r w:rsidR="00A22DB8" w:rsidRPr="0014709C">
        <w:rPr>
          <w:rFonts w:ascii="Arial" w:eastAsia="Calibri" w:hAnsi="Arial" w:cs="Arial"/>
          <w:sz w:val="22"/>
          <w:szCs w:val="22"/>
        </w:rPr>
        <w:t>adjourn</w:t>
      </w:r>
      <w:r w:rsidR="00933D92" w:rsidRPr="0014709C">
        <w:rPr>
          <w:rFonts w:ascii="Arial" w:eastAsia="Calibri" w:hAnsi="Arial" w:cs="Arial"/>
          <w:sz w:val="22"/>
          <w:szCs w:val="22"/>
        </w:rPr>
        <w:t xml:space="preserve">. </w:t>
      </w:r>
    </w:p>
    <w:p w14:paraId="3F4CEF1C" w14:textId="77777777" w:rsidR="00335719" w:rsidRDefault="00933D92" w:rsidP="00A51B2B">
      <w:pPr>
        <w:pBdr>
          <w:top w:val="nil"/>
          <w:left w:val="nil"/>
          <w:bottom w:val="nil"/>
          <w:right w:val="nil"/>
          <w:between w:val="nil"/>
        </w:pBdr>
        <w:ind w:left="720" w:hanging="720"/>
        <w:jc w:val="both"/>
        <w:rPr>
          <w:rFonts w:ascii="Arial" w:eastAsia="Calibri" w:hAnsi="Arial" w:cs="Arial"/>
          <w:color w:val="000000"/>
          <w:sz w:val="22"/>
          <w:szCs w:val="22"/>
        </w:rPr>
      </w:pP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r w:rsidRPr="0014709C">
        <w:rPr>
          <w:rFonts w:ascii="Arial" w:eastAsia="Calibri" w:hAnsi="Arial" w:cs="Arial"/>
          <w:color w:val="000000"/>
          <w:sz w:val="22"/>
          <w:szCs w:val="22"/>
        </w:rPr>
        <w:tab/>
      </w:r>
    </w:p>
    <w:p w14:paraId="2340170D" w14:textId="77777777" w:rsidR="00826E9B" w:rsidRDefault="00826E9B" w:rsidP="00826E9B">
      <w:pPr>
        <w:ind w:left="5760" w:firstLine="720"/>
        <w:rPr>
          <w:rFonts w:asciiTheme="minorHAnsi" w:eastAsia="Calibri" w:hAnsiTheme="minorHAnsi" w:cstheme="majorHAnsi"/>
          <w:color w:val="000000"/>
          <w:sz w:val="22"/>
          <w:szCs w:val="22"/>
        </w:rPr>
      </w:pPr>
      <w:bookmarkStart w:id="0" w:name="_GoBack"/>
      <w:bookmarkEnd w:id="0"/>
      <w:r>
        <w:rPr>
          <w:rFonts w:asciiTheme="minorHAnsi" w:eastAsia="Calibri" w:hAnsiTheme="minorHAnsi" w:cstheme="majorHAnsi"/>
          <w:color w:val="000000"/>
          <w:sz w:val="22"/>
          <w:szCs w:val="22"/>
        </w:rPr>
        <w:t xml:space="preserve">Respectfully submitted by, </w:t>
      </w:r>
    </w:p>
    <w:p w14:paraId="6CC121CA" w14:textId="77777777" w:rsidR="00826E9B" w:rsidRDefault="00826E9B" w:rsidP="00826E9B">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483A3AF1" w14:textId="77777777" w:rsidR="00826E9B" w:rsidRDefault="00826E9B" w:rsidP="00826E9B">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Brush Script MT" w:eastAsia="Calibri" w:hAnsi="Brush Script MT" w:cstheme="majorHAnsi"/>
          <w:color w:val="000000"/>
          <w:sz w:val="36"/>
          <w:szCs w:val="36"/>
        </w:rPr>
        <w:t>Douglas G. Dzema</w:t>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7CF4136D" w14:textId="77777777" w:rsidR="00826E9B" w:rsidRDefault="00826E9B" w:rsidP="00826E9B">
      <w:pPr>
        <w:ind w:left="720" w:hanging="720"/>
        <w:rPr>
          <w:rFonts w:asciiTheme="minorHAnsi" w:eastAsia="Calibri" w:hAnsiTheme="minorHAnsi" w:cstheme="majorHAnsi"/>
          <w:color w:val="000000"/>
          <w:sz w:val="22"/>
          <w:szCs w:val="22"/>
        </w:rPr>
      </w:pPr>
    </w:p>
    <w:p w14:paraId="3A9A41AC" w14:textId="77777777" w:rsidR="00826E9B" w:rsidRDefault="00826E9B" w:rsidP="00826E9B">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 xml:space="preserve">Douglas G. Dzema </w:t>
      </w:r>
    </w:p>
    <w:p w14:paraId="4AD62DBD" w14:textId="77777777" w:rsidR="00826E9B" w:rsidRDefault="00826E9B" w:rsidP="00826E9B">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Executive Director/Secretary</w:t>
      </w:r>
    </w:p>
    <w:p w14:paraId="5AB217CF" w14:textId="4895508D" w:rsidR="00DC1654" w:rsidRPr="0014709C" w:rsidRDefault="00DC1654" w:rsidP="00826E9B">
      <w:pPr>
        <w:pBdr>
          <w:top w:val="nil"/>
          <w:left w:val="nil"/>
          <w:bottom w:val="nil"/>
          <w:right w:val="nil"/>
          <w:between w:val="nil"/>
        </w:pBdr>
        <w:ind w:left="5760" w:firstLine="720"/>
        <w:jc w:val="both"/>
        <w:rPr>
          <w:rFonts w:ascii="Arial" w:eastAsia="Calibri" w:hAnsi="Arial" w:cs="Arial"/>
          <w:color w:val="000000"/>
          <w:sz w:val="22"/>
          <w:szCs w:val="22"/>
        </w:rPr>
      </w:pPr>
    </w:p>
    <w:sectPr w:rsidR="00DC1654" w:rsidRPr="0014709C" w:rsidSect="00366E44">
      <w:footerReference w:type="default" r:id="rId10"/>
      <w:pgSz w:w="12240" w:h="15840"/>
      <w:pgMar w:top="270" w:right="810" w:bottom="36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E512" w14:textId="77777777" w:rsidR="00235CD3" w:rsidRDefault="00235CD3">
      <w:r>
        <w:separator/>
      </w:r>
    </w:p>
  </w:endnote>
  <w:endnote w:type="continuationSeparator" w:id="0">
    <w:p w14:paraId="643CDC6C" w14:textId="77777777" w:rsidR="00235CD3" w:rsidRDefault="0023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54641"/>
      <w:docPartObj>
        <w:docPartGallery w:val="Page Numbers (Bottom of Page)"/>
        <w:docPartUnique/>
      </w:docPartObj>
    </w:sdtPr>
    <w:sdtEndPr>
      <w:rPr>
        <w:color w:val="7F7F7F" w:themeColor="background1" w:themeShade="7F"/>
        <w:spacing w:val="60"/>
      </w:rPr>
    </w:sdtEndPr>
    <w:sdtContent>
      <w:p w14:paraId="2F4E9F3D" w14:textId="632FB216"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5CD3">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3538" w14:textId="77777777" w:rsidR="00235CD3" w:rsidRDefault="00235CD3">
      <w:r>
        <w:separator/>
      </w:r>
    </w:p>
  </w:footnote>
  <w:footnote w:type="continuationSeparator" w:id="0">
    <w:p w14:paraId="0AD4F364" w14:textId="77777777" w:rsidR="00235CD3" w:rsidRDefault="00235C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4"/>
  </w:num>
  <w:num w:numId="3">
    <w:abstractNumId w:val="9"/>
  </w:num>
  <w:num w:numId="4">
    <w:abstractNumId w:val="8"/>
  </w:num>
  <w:num w:numId="5">
    <w:abstractNumId w:val="13"/>
  </w:num>
  <w:num w:numId="6">
    <w:abstractNumId w:val="17"/>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5"/>
  </w:num>
  <w:num w:numId="15">
    <w:abstractNumId w:val="0"/>
  </w:num>
  <w:num w:numId="16">
    <w:abstractNumId w:val="18"/>
  </w:num>
  <w:num w:numId="17">
    <w:abstractNumId w:val="16"/>
  </w:num>
  <w:num w:numId="18">
    <w:abstractNumId w:val="7"/>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4173"/>
    <w:rsid w:val="00015FFE"/>
    <w:rsid w:val="00020EDA"/>
    <w:rsid w:val="00025503"/>
    <w:rsid w:val="000256A1"/>
    <w:rsid w:val="00030AB1"/>
    <w:rsid w:val="000317B3"/>
    <w:rsid w:val="00033F26"/>
    <w:rsid w:val="00036725"/>
    <w:rsid w:val="00036E98"/>
    <w:rsid w:val="000402B1"/>
    <w:rsid w:val="000443DD"/>
    <w:rsid w:val="00047AE9"/>
    <w:rsid w:val="000636C6"/>
    <w:rsid w:val="00064378"/>
    <w:rsid w:val="000662FF"/>
    <w:rsid w:val="0006650B"/>
    <w:rsid w:val="00071C6D"/>
    <w:rsid w:val="0007263D"/>
    <w:rsid w:val="00076E8C"/>
    <w:rsid w:val="00076EF2"/>
    <w:rsid w:val="000935CD"/>
    <w:rsid w:val="00093648"/>
    <w:rsid w:val="00094BF8"/>
    <w:rsid w:val="000A1DEA"/>
    <w:rsid w:val="000A1F4B"/>
    <w:rsid w:val="000A30B5"/>
    <w:rsid w:val="000A34BE"/>
    <w:rsid w:val="000A390A"/>
    <w:rsid w:val="000A53F0"/>
    <w:rsid w:val="000B43E4"/>
    <w:rsid w:val="000B57CC"/>
    <w:rsid w:val="000C0718"/>
    <w:rsid w:val="000C1F72"/>
    <w:rsid w:val="000D12B2"/>
    <w:rsid w:val="000D3D5D"/>
    <w:rsid w:val="000D3F08"/>
    <w:rsid w:val="000D5E5E"/>
    <w:rsid w:val="000E0A36"/>
    <w:rsid w:val="000E4292"/>
    <w:rsid w:val="000E7A0F"/>
    <w:rsid w:val="000F227B"/>
    <w:rsid w:val="000F2F3A"/>
    <w:rsid w:val="000F5872"/>
    <w:rsid w:val="000F764F"/>
    <w:rsid w:val="00100D8C"/>
    <w:rsid w:val="00101CED"/>
    <w:rsid w:val="00104584"/>
    <w:rsid w:val="00104C0C"/>
    <w:rsid w:val="00113CAD"/>
    <w:rsid w:val="00113E78"/>
    <w:rsid w:val="0012115B"/>
    <w:rsid w:val="001218FA"/>
    <w:rsid w:val="00124437"/>
    <w:rsid w:val="00124CC1"/>
    <w:rsid w:val="00125950"/>
    <w:rsid w:val="00137465"/>
    <w:rsid w:val="001378C5"/>
    <w:rsid w:val="00141162"/>
    <w:rsid w:val="00143E3C"/>
    <w:rsid w:val="00144798"/>
    <w:rsid w:val="0014709C"/>
    <w:rsid w:val="00153989"/>
    <w:rsid w:val="00153A15"/>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62C8"/>
    <w:rsid w:val="001D6C4B"/>
    <w:rsid w:val="001F20C2"/>
    <w:rsid w:val="001F2F3C"/>
    <w:rsid w:val="001F4B79"/>
    <w:rsid w:val="001F640B"/>
    <w:rsid w:val="001F661F"/>
    <w:rsid w:val="00213E76"/>
    <w:rsid w:val="002178AC"/>
    <w:rsid w:val="00223F16"/>
    <w:rsid w:val="00224549"/>
    <w:rsid w:val="002263D5"/>
    <w:rsid w:val="00230592"/>
    <w:rsid w:val="00233FD1"/>
    <w:rsid w:val="00235CD3"/>
    <w:rsid w:val="00247725"/>
    <w:rsid w:val="00252721"/>
    <w:rsid w:val="0025355A"/>
    <w:rsid w:val="00254694"/>
    <w:rsid w:val="00255591"/>
    <w:rsid w:val="002618A4"/>
    <w:rsid w:val="00262321"/>
    <w:rsid w:val="00264403"/>
    <w:rsid w:val="00267DA5"/>
    <w:rsid w:val="002702D5"/>
    <w:rsid w:val="002732DC"/>
    <w:rsid w:val="00282E59"/>
    <w:rsid w:val="00295BC2"/>
    <w:rsid w:val="002A47F7"/>
    <w:rsid w:val="002A5CB2"/>
    <w:rsid w:val="002A75E0"/>
    <w:rsid w:val="002B24D7"/>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64BB"/>
    <w:rsid w:val="00306837"/>
    <w:rsid w:val="003071E8"/>
    <w:rsid w:val="00316AE4"/>
    <w:rsid w:val="003270D4"/>
    <w:rsid w:val="00330624"/>
    <w:rsid w:val="00332268"/>
    <w:rsid w:val="00335719"/>
    <w:rsid w:val="003360EF"/>
    <w:rsid w:val="003366A3"/>
    <w:rsid w:val="00337221"/>
    <w:rsid w:val="00337B4C"/>
    <w:rsid w:val="00341268"/>
    <w:rsid w:val="0034600F"/>
    <w:rsid w:val="00347994"/>
    <w:rsid w:val="00347B77"/>
    <w:rsid w:val="00350C7E"/>
    <w:rsid w:val="00351780"/>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D05D9"/>
    <w:rsid w:val="003D51A2"/>
    <w:rsid w:val="003E0089"/>
    <w:rsid w:val="003E4837"/>
    <w:rsid w:val="003F11E9"/>
    <w:rsid w:val="003F45B8"/>
    <w:rsid w:val="003F6007"/>
    <w:rsid w:val="00401E0E"/>
    <w:rsid w:val="004027B0"/>
    <w:rsid w:val="004043B7"/>
    <w:rsid w:val="004054C5"/>
    <w:rsid w:val="004143C1"/>
    <w:rsid w:val="0041487F"/>
    <w:rsid w:val="00416410"/>
    <w:rsid w:val="00417ECB"/>
    <w:rsid w:val="0042524B"/>
    <w:rsid w:val="004306E6"/>
    <w:rsid w:val="00431C0D"/>
    <w:rsid w:val="004337CF"/>
    <w:rsid w:val="0043599F"/>
    <w:rsid w:val="004430BE"/>
    <w:rsid w:val="00464F69"/>
    <w:rsid w:val="0047441E"/>
    <w:rsid w:val="00474812"/>
    <w:rsid w:val="004748AA"/>
    <w:rsid w:val="00486DAA"/>
    <w:rsid w:val="004877D1"/>
    <w:rsid w:val="004908F2"/>
    <w:rsid w:val="004A2662"/>
    <w:rsid w:val="004A7530"/>
    <w:rsid w:val="004A7FD2"/>
    <w:rsid w:val="004B1747"/>
    <w:rsid w:val="004B44BC"/>
    <w:rsid w:val="004B676D"/>
    <w:rsid w:val="004B6CC0"/>
    <w:rsid w:val="004C1A03"/>
    <w:rsid w:val="004C2D46"/>
    <w:rsid w:val="004D2C8F"/>
    <w:rsid w:val="004E0C90"/>
    <w:rsid w:val="004E288C"/>
    <w:rsid w:val="004E4AE3"/>
    <w:rsid w:val="004E793A"/>
    <w:rsid w:val="004F5A6E"/>
    <w:rsid w:val="004F67C7"/>
    <w:rsid w:val="00500DEA"/>
    <w:rsid w:val="00507CB7"/>
    <w:rsid w:val="0051177B"/>
    <w:rsid w:val="005224F8"/>
    <w:rsid w:val="00526CC6"/>
    <w:rsid w:val="005277EB"/>
    <w:rsid w:val="00554D62"/>
    <w:rsid w:val="005553BF"/>
    <w:rsid w:val="005566D3"/>
    <w:rsid w:val="00557758"/>
    <w:rsid w:val="00564E80"/>
    <w:rsid w:val="005660D1"/>
    <w:rsid w:val="00581D74"/>
    <w:rsid w:val="005862AC"/>
    <w:rsid w:val="005870D7"/>
    <w:rsid w:val="00595143"/>
    <w:rsid w:val="00596817"/>
    <w:rsid w:val="005A5734"/>
    <w:rsid w:val="005B6374"/>
    <w:rsid w:val="005C39F7"/>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5107"/>
    <w:rsid w:val="00627A46"/>
    <w:rsid w:val="00631079"/>
    <w:rsid w:val="006562C9"/>
    <w:rsid w:val="006576F0"/>
    <w:rsid w:val="00671745"/>
    <w:rsid w:val="006724DE"/>
    <w:rsid w:val="00674EE4"/>
    <w:rsid w:val="00676190"/>
    <w:rsid w:val="00682358"/>
    <w:rsid w:val="00683509"/>
    <w:rsid w:val="0068367A"/>
    <w:rsid w:val="006864BF"/>
    <w:rsid w:val="00696FB2"/>
    <w:rsid w:val="006A2A21"/>
    <w:rsid w:val="006D296E"/>
    <w:rsid w:val="006D33C9"/>
    <w:rsid w:val="006D521B"/>
    <w:rsid w:val="006D767D"/>
    <w:rsid w:val="006E1DD7"/>
    <w:rsid w:val="006E3F6A"/>
    <w:rsid w:val="006F0092"/>
    <w:rsid w:val="00700942"/>
    <w:rsid w:val="00702D9A"/>
    <w:rsid w:val="00703002"/>
    <w:rsid w:val="00710CD2"/>
    <w:rsid w:val="00710D8B"/>
    <w:rsid w:val="00720A19"/>
    <w:rsid w:val="00725CEC"/>
    <w:rsid w:val="007306F5"/>
    <w:rsid w:val="00733955"/>
    <w:rsid w:val="00733B54"/>
    <w:rsid w:val="00734DF5"/>
    <w:rsid w:val="007352CC"/>
    <w:rsid w:val="00735AE7"/>
    <w:rsid w:val="00742843"/>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E1EEC"/>
    <w:rsid w:val="007E5755"/>
    <w:rsid w:val="007F320A"/>
    <w:rsid w:val="0080027A"/>
    <w:rsid w:val="008009B4"/>
    <w:rsid w:val="00801B81"/>
    <w:rsid w:val="0080381B"/>
    <w:rsid w:val="00807316"/>
    <w:rsid w:val="00807E62"/>
    <w:rsid w:val="00810CDF"/>
    <w:rsid w:val="00813263"/>
    <w:rsid w:val="00821347"/>
    <w:rsid w:val="008227BB"/>
    <w:rsid w:val="00824B30"/>
    <w:rsid w:val="0082664B"/>
    <w:rsid w:val="00826E9B"/>
    <w:rsid w:val="00830312"/>
    <w:rsid w:val="00834979"/>
    <w:rsid w:val="00834CC2"/>
    <w:rsid w:val="00837704"/>
    <w:rsid w:val="00843A85"/>
    <w:rsid w:val="008525A3"/>
    <w:rsid w:val="00857E87"/>
    <w:rsid w:val="00861F38"/>
    <w:rsid w:val="00862991"/>
    <w:rsid w:val="00867A33"/>
    <w:rsid w:val="00872D92"/>
    <w:rsid w:val="008739E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E19"/>
    <w:rsid w:val="008E733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A05C4"/>
    <w:rsid w:val="00BA22D9"/>
    <w:rsid w:val="00BA780D"/>
    <w:rsid w:val="00BB22B2"/>
    <w:rsid w:val="00BB31A6"/>
    <w:rsid w:val="00BB4D2A"/>
    <w:rsid w:val="00BB7BD8"/>
    <w:rsid w:val="00BC33FE"/>
    <w:rsid w:val="00BC510A"/>
    <w:rsid w:val="00BC7B1B"/>
    <w:rsid w:val="00BD11DE"/>
    <w:rsid w:val="00BD32A3"/>
    <w:rsid w:val="00BE21AD"/>
    <w:rsid w:val="00BF1613"/>
    <w:rsid w:val="00C01784"/>
    <w:rsid w:val="00C028F0"/>
    <w:rsid w:val="00C03EB6"/>
    <w:rsid w:val="00C05615"/>
    <w:rsid w:val="00C128A5"/>
    <w:rsid w:val="00C23943"/>
    <w:rsid w:val="00C25289"/>
    <w:rsid w:val="00C2603A"/>
    <w:rsid w:val="00C35016"/>
    <w:rsid w:val="00C50DC8"/>
    <w:rsid w:val="00C51964"/>
    <w:rsid w:val="00C5205E"/>
    <w:rsid w:val="00C532EC"/>
    <w:rsid w:val="00C55537"/>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166D"/>
    <w:rsid w:val="00CF1FD4"/>
    <w:rsid w:val="00CF3DCB"/>
    <w:rsid w:val="00CF57F9"/>
    <w:rsid w:val="00CF7A61"/>
    <w:rsid w:val="00D02916"/>
    <w:rsid w:val="00D1439A"/>
    <w:rsid w:val="00D15105"/>
    <w:rsid w:val="00D215A9"/>
    <w:rsid w:val="00D25058"/>
    <w:rsid w:val="00D2557A"/>
    <w:rsid w:val="00D2728A"/>
    <w:rsid w:val="00D30D2E"/>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39C2"/>
    <w:rsid w:val="00E56224"/>
    <w:rsid w:val="00E57813"/>
    <w:rsid w:val="00E642E8"/>
    <w:rsid w:val="00E6547F"/>
    <w:rsid w:val="00E66D0F"/>
    <w:rsid w:val="00E679DD"/>
    <w:rsid w:val="00E734F8"/>
    <w:rsid w:val="00E76733"/>
    <w:rsid w:val="00E93D66"/>
    <w:rsid w:val="00EA3725"/>
    <w:rsid w:val="00EA47EF"/>
    <w:rsid w:val="00EA5AF3"/>
    <w:rsid w:val="00EA602F"/>
    <w:rsid w:val="00EA7CDA"/>
    <w:rsid w:val="00EB5A92"/>
    <w:rsid w:val="00EB666F"/>
    <w:rsid w:val="00EC3144"/>
    <w:rsid w:val="00EC55FC"/>
    <w:rsid w:val="00EE3B01"/>
    <w:rsid w:val="00EE5F29"/>
    <w:rsid w:val="00F00592"/>
    <w:rsid w:val="00F01B33"/>
    <w:rsid w:val="00F07D6B"/>
    <w:rsid w:val="00F24081"/>
    <w:rsid w:val="00F3687A"/>
    <w:rsid w:val="00F41803"/>
    <w:rsid w:val="00F44F6C"/>
    <w:rsid w:val="00F47FC1"/>
    <w:rsid w:val="00F509BA"/>
    <w:rsid w:val="00F60C79"/>
    <w:rsid w:val="00F64F59"/>
    <w:rsid w:val="00F73085"/>
    <w:rsid w:val="00F7329E"/>
    <w:rsid w:val="00F779BF"/>
    <w:rsid w:val="00F91CB6"/>
    <w:rsid w:val="00F92398"/>
    <w:rsid w:val="00F947DC"/>
    <w:rsid w:val="00FA2F42"/>
    <w:rsid w:val="00FA39A4"/>
    <w:rsid w:val="00FA4819"/>
    <w:rsid w:val="00FA6B2D"/>
    <w:rsid w:val="00FC12D2"/>
    <w:rsid w:val="00FC230E"/>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23443699">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8F0D-3AC8-4D64-A6D7-A9636880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6</cp:revision>
  <cp:lastPrinted>2023-01-04T19:39:00Z</cp:lastPrinted>
  <dcterms:created xsi:type="dcterms:W3CDTF">2022-12-27T21:22:00Z</dcterms:created>
  <dcterms:modified xsi:type="dcterms:W3CDTF">2023-03-02T19:12:00Z</dcterms:modified>
</cp:coreProperties>
</file>