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1A060D" w:rsidP="00366E44">
      <w:pPr>
        <w:jc w:val="center"/>
      </w:pPr>
      <w:hyperlink r:id="rId12"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7CA83D2B" w14:textId="77777777" w:rsidR="007277ED" w:rsidRDefault="007277ED">
      <w:pPr>
        <w:jc w:val="center"/>
        <w:rPr>
          <w:rFonts w:ascii="Comic Sans MS" w:eastAsia="Calibri" w:hAnsi="Comic Sans MS" w:cs="Tahoma"/>
          <w:b/>
          <w:color w:val="000000"/>
          <w:sz w:val="22"/>
          <w:szCs w:val="22"/>
        </w:rPr>
      </w:pPr>
    </w:p>
    <w:p w14:paraId="77626278" w14:textId="77777777" w:rsidR="007277ED" w:rsidRDefault="007277ED">
      <w:pPr>
        <w:jc w:val="center"/>
        <w:rPr>
          <w:rFonts w:ascii="Comic Sans MS" w:eastAsia="Calibri" w:hAnsi="Comic Sans MS" w:cs="Tahoma"/>
          <w:b/>
          <w:color w:val="000000"/>
          <w:sz w:val="22"/>
          <w:szCs w:val="22"/>
        </w:rPr>
      </w:pPr>
    </w:p>
    <w:p w14:paraId="7C02E491" w14:textId="0827BBF5"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THE MINUTES OF THE REGULAR MONTHLY MEETING</w:t>
      </w:r>
    </w:p>
    <w:p w14:paraId="160780CB"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38E4B7CD"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BOARD OF COMMISSIONERS </w:t>
      </w:r>
    </w:p>
    <w:p w14:paraId="396BF4F6"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7DA151C3"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HOUSING AUTHORITY OF THE CITY OF PERTH AMBOY </w:t>
      </w:r>
    </w:p>
    <w:p w14:paraId="68BE2C43" w14:textId="299D43A6" w:rsidR="009E313E" w:rsidRPr="00E060A2" w:rsidRDefault="00825D3A" w:rsidP="003C75DD">
      <w:pPr>
        <w:jc w:val="center"/>
        <w:rPr>
          <w:rFonts w:ascii="Comic Sans MS" w:eastAsia="Calibri" w:hAnsi="Comic Sans MS" w:cs="Tahoma"/>
          <w:b/>
          <w:color w:val="000000"/>
          <w:sz w:val="22"/>
          <w:szCs w:val="22"/>
        </w:rPr>
      </w:pPr>
      <w:r>
        <w:rPr>
          <w:rFonts w:ascii="Comic Sans MS" w:eastAsia="Calibri" w:hAnsi="Comic Sans MS" w:cs="Tahoma"/>
          <w:b/>
          <w:color w:val="000000"/>
          <w:sz w:val="22"/>
          <w:szCs w:val="22"/>
        </w:rPr>
        <w:t>WEDNESDAY, MARCH 13</w:t>
      </w:r>
      <w:r w:rsidR="005947C5" w:rsidRPr="00E060A2">
        <w:rPr>
          <w:rFonts w:ascii="Comic Sans MS" w:eastAsia="Calibri" w:hAnsi="Comic Sans MS" w:cs="Tahoma"/>
          <w:b/>
          <w:color w:val="000000"/>
          <w:sz w:val="22"/>
          <w:szCs w:val="22"/>
          <w:vertAlign w:val="superscript"/>
        </w:rPr>
        <w:t>th</w:t>
      </w:r>
      <w:r w:rsidR="005947C5" w:rsidRPr="00E060A2">
        <w:rPr>
          <w:rFonts w:ascii="Comic Sans MS" w:eastAsia="Calibri" w:hAnsi="Comic Sans MS" w:cs="Tahoma"/>
          <w:b/>
          <w:color w:val="000000"/>
          <w:sz w:val="22"/>
          <w:szCs w:val="22"/>
        </w:rPr>
        <w:t>, 2024 @ 1</w:t>
      </w:r>
      <w:r w:rsidR="00F41C14" w:rsidRPr="00E060A2">
        <w:rPr>
          <w:rFonts w:ascii="Comic Sans MS" w:eastAsia="Calibri" w:hAnsi="Comic Sans MS" w:cs="Tahoma"/>
          <w:b/>
          <w:color w:val="000000"/>
          <w:sz w:val="22"/>
          <w:szCs w:val="22"/>
        </w:rPr>
        <w:t>:00 PM</w:t>
      </w:r>
    </w:p>
    <w:p w14:paraId="62B4F216" w14:textId="77777777" w:rsidR="008F7A85" w:rsidRPr="00E060A2" w:rsidRDefault="008F7A85">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Virtual ZOOM </w:t>
      </w:r>
      <w:r w:rsidR="000636C6" w:rsidRPr="00E060A2">
        <w:rPr>
          <w:rFonts w:ascii="Comic Sans MS" w:eastAsia="Calibri" w:hAnsi="Comic Sans MS" w:cs="Tahoma"/>
          <w:b/>
          <w:color w:val="000000"/>
          <w:sz w:val="22"/>
          <w:szCs w:val="22"/>
        </w:rPr>
        <w:t xml:space="preserve">and In-Person Board </w:t>
      </w:r>
      <w:r w:rsidRPr="00E060A2">
        <w:rPr>
          <w:rFonts w:ascii="Comic Sans MS" w:eastAsia="Calibri" w:hAnsi="Comic Sans MS" w:cs="Tahoma"/>
          <w:b/>
          <w:color w:val="000000"/>
          <w:sz w:val="22"/>
          <w:szCs w:val="22"/>
        </w:rPr>
        <w:t>Meeting</w:t>
      </w:r>
    </w:p>
    <w:p w14:paraId="52B81779" w14:textId="77777777" w:rsidR="00DC1654" w:rsidRPr="00E060A2" w:rsidRDefault="00933D92">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 </w:t>
      </w:r>
    </w:p>
    <w:p w14:paraId="7B6962DB" w14:textId="79A69589" w:rsidR="008F7A85" w:rsidRPr="00E361A9" w:rsidRDefault="00933D9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The Board of Commissioners of the Housing Authority of the City of Perth Amboy met for the Regular Monthly meeti</w:t>
      </w:r>
      <w:r w:rsidR="00AC4BCD" w:rsidRPr="00E361A9">
        <w:rPr>
          <w:rFonts w:ascii="Comic Sans MS" w:eastAsia="Calibri" w:hAnsi="Comic Sans MS" w:cs="Tahoma"/>
          <w:color w:val="000000"/>
          <w:sz w:val="20"/>
          <w:szCs w:val="20"/>
        </w:rPr>
        <w:t>ng on</w:t>
      </w:r>
      <w:r w:rsidR="007A1067" w:rsidRPr="00E361A9">
        <w:rPr>
          <w:rFonts w:ascii="Comic Sans MS" w:eastAsia="Calibri" w:hAnsi="Comic Sans MS" w:cs="Tahoma"/>
          <w:color w:val="000000"/>
          <w:sz w:val="20"/>
          <w:szCs w:val="20"/>
        </w:rPr>
        <w:t xml:space="preserve"> </w:t>
      </w:r>
      <w:r w:rsidR="00825D3A">
        <w:rPr>
          <w:rFonts w:ascii="Comic Sans MS" w:eastAsia="Calibri" w:hAnsi="Comic Sans MS" w:cs="Tahoma"/>
          <w:color w:val="000000"/>
          <w:sz w:val="20"/>
          <w:szCs w:val="20"/>
        </w:rPr>
        <w:t>Wednesday, March 13</w:t>
      </w:r>
      <w:r w:rsidR="005947C5" w:rsidRPr="00E361A9">
        <w:rPr>
          <w:rFonts w:ascii="Comic Sans MS" w:eastAsia="Calibri" w:hAnsi="Comic Sans MS" w:cs="Tahoma"/>
          <w:color w:val="000000"/>
          <w:sz w:val="20"/>
          <w:szCs w:val="20"/>
          <w:vertAlign w:val="superscript"/>
        </w:rPr>
        <w:t>th</w:t>
      </w:r>
      <w:r w:rsidR="005947C5" w:rsidRPr="00E361A9">
        <w:rPr>
          <w:rFonts w:ascii="Comic Sans MS" w:eastAsia="Calibri" w:hAnsi="Comic Sans MS" w:cs="Tahoma"/>
          <w:color w:val="000000"/>
          <w:sz w:val="20"/>
          <w:szCs w:val="20"/>
        </w:rPr>
        <w:t>, 2024 @ 1:</w:t>
      </w:r>
      <w:r w:rsidR="00AB735F" w:rsidRPr="00E361A9">
        <w:rPr>
          <w:rFonts w:ascii="Comic Sans MS" w:eastAsia="Calibri" w:hAnsi="Comic Sans MS" w:cs="Tahoma"/>
          <w:color w:val="000000"/>
          <w:sz w:val="20"/>
          <w:szCs w:val="20"/>
        </w:rPr>
        <w:t>00</w:t>
      </w:r>
      <w:r w:rsidR="00683509" w:rsidRPr="00E361A9">
        <w:rPr>
          <w:rFonts w:ascii="Comic Sans MS" w:eastAsia="Calibri" w:hAnsi="Comic Sans MS" w:cs="Tahoma"/>
          <w:color w:val="000000"/>
          <w:sz w:val="20"/>
          <w:szCs w:val="20"/>
        </w:rPr>
        <w:t xml:space="preserve"> pm </w:t>
      </w:r>
      <w:r w:rsidR="008F7A85" w:rsidRPr="00E361A9">
        <w:rPr>
          <w:rFonts w:ascii="Comic Sans MS" w:eastAsia="Calibri" w:hAnsi="Comic Sans MS" w:cs="Tahoma"/>
          <w:color w:val="000000"/>
          <w:sz w:val="20"/>
          <w:szCs w:val="20"/>
        </w:rPr>
        <w:t>through a virtual ZOOM conference</w:t>
      </w:r>
      <w:r w:rsidR="00DA1843" w:rsidRPr="00E361A9">
        <w:rPr>
          <w:rFonts w:ascii="Comic Sans MS" w:eastAsia="Calibri" w:hAnsi="Comic Sans MS" w:cs="Tahoma"/>
          <w:color w:val="000000"/>
          <w:sz w:val="20"/>
          <w:szCs w:val="20"/>
        </w:rPr>
        <w:t xml:space="preserve"> and in-person at the Housing Authority’s </w:t>
      </w:r>
      <w:r w:rsidR="003D6C95" w:rsidRPr="00E361A9">
        <w:rPr>
          <w:rFonts w:ascii="Comic Sans MS" w:eastAsia="Calibri" w:hAnsi="Comic Sans MS" w:cs="Tahoma"/>
          <w:color w:val="000000"/>
          <w:sz w:val="20"/>
          <w:szCs w:val="20"/>
        </w:rPr>
        <w:t>Resource Center</w:t>
      </w:r>
      <w:r w:rsidR="00DA1843" w:rsidRPr="00E361A9">
        <w:rPr>
          <w:rFonts w:ascii="Comic Sans MS" w:eastAsia="Calibri" w:hAnsi="Comic Sans MS" w:cs="Tahoma"/>
          <w:color w:val="000000"/>
          <w:sz w:val="20"/>
          <w:szCs w:val="20"/>
        </w:rPr>
        <w:t xml:space="preserve"> located at 881 Amboy Avenue, Perth Amboy, New Jersey</w:t>
      </w:r>
      <w:r w:rsidR="008F7A85" w:rsidRPr="00E361A9">
        <w:rPr>
          <w:rFonts w:ascii="Comic Sans MS" w:eastAsia="Calibri" w:hAnsi="Comic Sans MS" w:cs="Tahoma"/>
          <w:color w:val="000000"/>
          <w:sz w:val="20"/>
          <w:szCs w:val="20"/>
        </w:rPr>
        <w:t xml:space="preserve">. </w:t>
      </w:r>
    </w:p>
    <w:p w14:paraId="15026CF6" w14:textId="77777777" w:rsidR="008F7A85" w:rsidRPr="00E361A9" w:rsidRDefault="008F7A85" w:rsidP="00A51B2B">
      <w:pPr>
        <w:jc w:val="both"/>
        <w:rPr>
          <w:rFonts w:ascii="Comic Sans MS" w:eastAsia="Calibri" w:hAnsi="Comic Sans MS" w:cs="Tahoma"/>
          <w:color w:val="000000"/>
          <w:sz w:val="20"/>
          <w:szCs w:val="20"/>
        </w:rPr>
      </w:pPr>
    </w:p>
    <w:p w14:paraId="191AE785" w14:textId="4E81EADD" w:rsidR="00366E44" w:rsidRPr="00E361A9" w:rsidRDefault="00366E44" w:rsidP="00C23684">
      <w:pPr>
        <w:ind w:left="2160" w:hanging="216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&lt;Moment of Silence.&gt;</w:t>
      </w:r>
    </w:p>
    <w:p w14:paraId="38309E1A" w14:textId="77777777" w:rsidR="00366E44" w:rsidRPr="00E361A9" w:rsidRDefault="00366E44" w:rsidP="00A51B2B">
      <w:pPr>
        <w:jc w:val="both"/>
        <w:rPr>
          <w:rFonts w:ascii="Comic Sans MS" w:eastAsia="Calibri" w:hAnsi="Comic Sans MS" w:cs="Tahoma"/>
          <w:color w:val="000000"/>
          <w:sz w:val="20"/>
          <w:szCs w:val="20"/>
        </w:rPr>
      </w:pPr>
    </w:p>
    <w:p w14:paraId="3C2E1B8B"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&lt;Pledge of Allegiance.&gt; </w:t>
      </w:r>
    </w:p>
    <w:p w14:paraId="4FE38401" w14:textId="77777777" w:rsidR="00366E44" w:rsidRPr="00E361A9" w:rsidRDefault="00366E44" w:rsidP="00A51B2B">
      <w:pPr>
        <w:jc w:val="both"/>
        <w:rPr>
          <w:rFonts w:ascii="Comic Sans MS" w:eastAsia="Calibri" w:hAnsi="Comic Sans MS" w:cs="Tahoma"/>
          <w:color w:val="000000"/>
          <w:sz w:val="20"/>
          <w:szCs w:val="20"/>
        </w:rPr>
      </w:pPr>
    </w:p>
    <w:p w14:paraId="664BF267" w14:textId="0A80C980" w:rsidR="00366E44" w:rsidRPr="00E361A9" w:rsidRDefault="00366E44" w:rsidP="00A51B2B">
      <w:pPr>
        <w:tabs>
          <w:tab w:val="left" w:pos="2160"/>
          <w:tab w:val="center" w:pos="5040"/>
        </w:tabs>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The meeting was called to order by </w:t>
      </w:r>
      <w:r w:rsidR="007364E0" w:rsidRPr="00E361A9">
        <w:rPr>
          <w:rFonts w:ascii="Comic Sans MS" w:eastAsia="Calibri" w:hAnsi="Comic Sans MS" w:cs="Tahoma"/>
          <w:color w:val="000000"/>
          <w:sz w:val="20"/>
          <w:szCs w:val="20"/>
        </w:rPr>
        <w:t xml:space="preserve">Chairperson Carty-Daniel </w:t>
      </w:r>
      <w:r w:rsidRPr="00E361A9">
        <w:rPr>
          <w:rFonts w:ascii="Comic Sans MS" w:eastAsia="Calibri" w:hAnsi="Comic Sans MS" w:cs="Tahoma"/>
          <w:color w:val="000000"/>
          <w:sz w:val="20"/>
          <w:szCs w:val="20"/>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E361A9" w:rsidRDefault="00E060A2" w:rsidP="00A51B2B">
      <w:pPr>
        <w:tabs>
          <w:tab w:val="left" w:pos="2160"/>
          <w:tab w:val="center" w:pos="5040"/>
        </w:tabs>
        <w:jc w:val="both"/>
        <w:rPr>
          <w:rFonts w:ascii="Comic Sans MS" w:eastAsia="Calibri" w:hAnsi="Comic Sans MS" w:cs="Tahoma"/>
          <w:color w:val="000000"/>
          <w:sz w:val="20"/>
          <w:szCs w:val="20"/>
        </w:rPr>
      </w:pPr>
    </w:p>
    <w:p w14:paraId="0A9F43AB" w14:textId="77777777" w:rsidR="0036145B" w:rsidRPr="00E361A9" w:rsidRDefault="00366E44" w:rsidP="00A51B2B">
      <w:pPr>
        <w:ind w:left="144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E361A9" w:rsidRDefault="00366E44" w:rsidP="00A51B2B">
      <w:pPr>
        <w:ind w:left="144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as to the nature of business to be</w:t>
      </w:r>
      <w:r w:rsidRPr="00E361A9">
        <w:rPr>
          <w:rFonts w:ascii="Comic Sans MS" w:eastAsia="Calibri" w:hAnsi="Comic Sans MS" w:cs="Tahoma"/>
          <w:sz w:val="20"/>
          <w:szCs w:val="20"/>
        </w:rPr>
        <w:t xml:space="preserve"> </w:t>
      </w:r>
      <w:r w:rsidRPr="00E361A9">
        <w:rPr>
          <w:rFonts w:ascii="Comic Sans MS" w:eastAsia="Calibri" w:hAnsi="Comic Sans MS" w:cs="Tahoma"/>
          <w:color w:val="000000"/>
          <w:sz w:val="20"/>
          <w:szCs w:val="20"/>
        </w:rPr>
        <w:t xml:space="preserve">discussed being the general business of the Authority.” </w:t>
      </w:r>
    </w:p>
    <w:p w14:paraId="14261BC1" w14:textId="6CBF3EAB" w:rsidR="00366E44" w:rsidRPr="00E361A9" w:rsidRDefault="00366E44" w:rsidP="00A51B2B">
      <w:pPr>
        <w:jc w:val="both"/>
        <w:rPr>
          <w:rFonts w:ascii="Comic Sans MS" w:eastAsia="Calibri" w:hAnsi="Comic Sans MS" w:cs="Tahoma"/>
          <w:color w:val="000000"/>
          <w:sz w:val="20"/>
          <w:szCs w:val="20"/>
        </w:rPr>
      </w:pPr>
    </w:p>
    <w:p w14:paraId="1503684C"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Upon roll call, those present and absent were as follows: </w:t>
      </w:r>
    </w:p>
    <w:p w14:paraId="3EC4F364" w14:textId="77777777" w:rsidR="00366E44" w:rsidRPr="00E361A9" w:rsidRDefault="00366E44" w:rsidP="00A51B2B">
      <w:pPr>
        <w:jc w:val="both"/>
        <w:rPr>
          <w:rFonts w:ascii="Comic Sans MS" w:eastAsia="Calibri" w:hAnsi="Comic Sans MS" w:cs="Tahoma"/>
          <w:color w:val="000000"/>
          <w:sz w:val="20"/>
          <w:szCs w:val="20"/>
        </w:rPr>
      </w:pPr>
    </w:p>
    <w:p w14:paraId="766B4CCD" w14:textId="1F2DFDA0" w:rsidR="003C75DD"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Present:</w:t>
      </w:r>
      <w:r w:rsidRP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 xml:space="preserve">Commissioner </w:t>
      </w:r>
      <w:r w:rsidR="003C75DD"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Edna Dorothy Carty-Daniel</w:t>
      </w:r>
    </w:p>
    <w:p w14:paraId="32CB6B0A" w14:textId="77777777" w:rsidR="00E55CDF" w:rsidRPr="00E361A9" w:rsidRDefault="00020359" w:rsidP="00E55CDF">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E55CDF" w:rsidRPr="00E361A9">
        <w:rPr>
          <w:rFonts w:ascii="Comic Sans MS" w:eastAsia="Calibri" w:hAnsi="Comic Sans MS" w:cs="Tahoma"/>
          <w:color w:val="000000"/>
          <w:sz w:val="20"/>
          <w:szCs w:val="20"/>
        </w:rPr>
        <w:t>Vice-Chairman</w:t>
      </w:r>
      <w:r w:rsidR="00E55CDF" w:rsidRPr="00E361A9">
        <w:rPr>
          <w:rFonts w:ascii="Comic Sans MS" w:eastAsia="Calibri" w:hAnsi="Comic Sans MS" w:cs="Tahoma"/>
          <w:color w:val="000000"/>
          <w:sz w:val="20"/>
          <w:szCs w:val="20"/>
        </w:rPr>
        <w:tab/>
      </w:r>
      <w:r w:rsidR="00E55CDF">
        <w:rPr>
          <w:rFonts w:ascii="Comic Sans MS" w:eastAsia="Calibri" w:hAnsi="Comic Sans MS" w:cs="Tahoma"/>
          <w:color w:val="000000"/>
          <w:sz w:val="20"/>
          <w:szCs w:val="20"/>
        </w:rPr>
        <w:tab/>
      </w:r>
      <w:r w:rsidR="00E55CDF" w:rsidRPr="00E361A9">
        <w:rPr>
          <w:rFonts w:ascii="Comic Sans MS" w:eastAsia="Calibri" w:hAnsi="Comic Sans MS" w:cs="Tahoma"/>
          <w:color w:val="000000"/>
          <w:sz w:val="20"/>
          <w:szCs w:val="20"/>
        </w:rPr>
        <w:t xml:space="preserve">David Benyola </w:t>
      </w:r>
    </w:p>
    <w:p w14:paraId="3442C513" w14:textId="16E0AA0B" w:rsidR="00CD431A" w:rsidRPr="00E361A9" w:rsidRDefault="00CD431A" w:rsidP="00E55CDF">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t>Fernando A. Gonzalez</w:t>
      </w:r>
    </w:p>
    <w:p w14:paraId="5A47C721" w14:textId="77777777" w:rsidR="00FA55F3" w:rsidRPr="00E361A9" w:rsidRDefault="00FA55F3"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t>Wilfredo Soto</w:t>
      </w:r>
    </w:p>
    <w:p w14:paraId="3288EC67" w14:textId="46F5A5A7" w:rsidR="00095F8B" w:rsidRPr="00E361A9" w:rsidRDefault="00095F8B"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r>
      <w:r w:rsidR="00620898" w:rsidRPr="00E361A9">
        <w:rPr>
          <w:rFonts w:ascii="Comic Sans MS" w:eastAsia="Calibri" w:hAnsi="Comic Sans MS" w:cs="Tahoma"/>
          <w:color w:val="000000"/>
          <w:sz w:val="20"/>
          <w:szCs w:val="20"/>
        </w:rPr>
        <w:t>Gregory Pabon</w:t>
      </w:r>
    </w:p>
    <w:p w14:paraId="2B6A6E83" w14:textId="32F90608" w:rsidR="00074DD8" w:rsidRPr="00E361A9" w:rsidRDefault="00095F8B" w:rsidP="00095F8B">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Commissioner </w:t>
      </w:r>
      <w:r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074DD8" w:rsidRPr="00E361A9">
        <w:rPr>
          <w:rFonts w:ascii="Comic Sans MS" w:eastAsia="Calibri" w:hAnsi="Comic Sans MS" w:cs="Tahoma"/>
          <w:color w:val="000000"/>
          <w:sz w:val="20"/>
          <w:szCs w:val="20"/>
        </w:rPr>
        <w:t>Diane Crawford</w:t>
      </w:r>
      <w:r w:rsidR="00AC4BCD"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p>
    <w:p w14:paraId="6B702A3C" w14:textId="0E9EE8EF" w:rsidR="00620898" w:rsidRDefault="000B32B2" w:rsidP="00620898">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015AC051" w14:textId="10EEBEC5" w:rsidR="00825D3A" w:rsidRPr="00E361A9" w:rsidRDefault="00825D3A" w:rsidP="00620898">
      <w:pPr>
        <w:jc w:val="both"/>
        <w:rPr>
          <w:rFonts w:ascii="Comic Sans MS" w:eastAsia="Calibri" w:hAnsi="Comic Sans MS" w:cs="Tahoma"/>
          <w:color w:val="000000"/>
          <w:sz w:val="20"/>
          <w:szCs w:val="20"/>
        </w:rPr>
      </w:pPr>
      <w:r>
        <w:rPr>
          <w:rFonts w:ascii="Comic Sans MS" w:eastAsia="Calibri" w:hAnsi="Comic Sans MS" w:cs="Tahoma"/>
          <w:color w:val="000000"/>
          <w:sz w:val="20"/>
          <w:szCs w:val="20"/>
        </w:rPr>
        <w:tab/>
        <w:t xml:space="preserve">Absent: </w:t>
      </w:r>
      <w:r>
        <w:rPr>
          <w:rFonts w:ascii="Comic Sans MS" w:eastAsia="Calibri" w:hAnsi="Comic Sans MS" w:cs="Tahoma"/>
          <w:color w:val="000000"/>
          <w:sz w:val="20"/>
          <w:szCs w:val="20"/>
        </w:rPr>
        <w:tab/>
        <w:t>Commissioner</w:t>
      </w:r>
      <w:r>
        <w:rPr>
          <w:rFonts w:ascii="Comic Sans MS" w:eastAsia="Calibri" w:hAnsi="Comic Sans MS" w:cs="Tahoma"/>
          <w:color w:val="000000"/>
          <w:sz w:val="20"/>
          <w:szCs w:val="20"/>
        </w:rPr>
        <w:tab/>
      </w:r>
      <w:r>
        <w:rPr>
          <w:rFonts w:ascii="Comic Sans MS" w:eastAsia="Calibri" w:hAnsi="Comic Sans MS" w:cs="Tahoma"/>
          <w:color w:val="000000"/>
          <w:sz w:val="20"/>
          <w:szCs w:val="20"/>
        </w:rPr>
        <w:tab/>
        <w:t>Miguel Arocho</w:t>
      </w:r>
    </w:p>
    <w:p w14:paraId="0A058947" w14:textId="7742D908" w:rsidR="005947C5" w:rsidRPr="00E361A9" w:rsidRDefault="00CD431A" w:rsidP="005947C5">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ab/>
      </w:r>
    </w:p>
    <w:p w14:paraId="49483D75" w14:textId="25A592E7" w:rsidR="001E28B4" w:rsidRPr="00E361A9" w:rsidRDefault="001E28B4" w:rsidP="00A51B2B">
      <w:pPr>
        <w:jc w:val="both"/>
        <w:rPr>
          <w:rFonts w:ascii="Comic Sans MS" w:eastAsia="Calibri" w:hAnsi="Comic Sans MS" w:cs="Tahoma"/>
          <w:color w:val="000000"/>
          <w:sz w:val="20"/>
          <w:szCs w:val="20"/>
        </w:rPr>
      </w:pPr>
    </w:p>
    <w:p w14:paraId="021143ED" w14:textId="77777777" w:rsidR="001E28B4" w:rsidRPr="00E361A9" w:rsidRDefault="001E28B4" w:rsidP="00A51B2B">
      <w:pPr>
        <w:jc w:val="both"/>
        <w:rPr>
          <w:rFonts w:ascii="Comic Sans MS" w:eastAsia="Calibri" w:hAnsi="Comic Sans MS" w:cs="Tahoma"/>
          <w:color w:val="000000"/>
          <w:sz w:val="20"/>
          <w:szCs w:val="20"/>
        </w:rPr>
      </w:pPr>
    </w:p>
    <w:p w14:paraId="5EDCE3B2" w14:textId="77777777" w:rsidR="00FA55F3" w:rsidRPr="00E361A9" w:rsidRDefault="00FA55F3" w:rsidP="00A51B2B">
      <w:pPr>
        <w:jc w:val="both"/>
        <w:rPr>
          <w:rFonts w:ascii="Comic Sans MS" w:eastAsia="Calibri" w:hAnsi="Comic Sans MS" w:cs="Tahoma"/>
          <w:color w:val="000000"/>
          <w:sz w:val="20"/>
          <w:szCs w:val="20"/>
        </w:rPr>
      </w:pPr>
    </w:p>
    <w:p w14:paraId="14FD405C" w14:textId="77777777" w:rsidR="00FA55F3" w:rsidRPr="00E361A9" w:rsidRDefault="00FA55F3" w:rsidP="00A51B2B">
      <w:pPr>
        <w:jc w:val="both"/>
        <w:rPr>
          <w:rFonts w:ascii="Comic Sans MS" w:eastAsia="Calibri" w:hAnsi="Comic Sans MS" w:cs="Tahoma"/>
          <w:color w:val="000000"/>
          <w:sz w:val="20"/>
          <w:szCs w:val="20"/>
        </w:rPr>
      </w:pPr>
    </w:p>
    <w:p w14:paraId="6E7EA71C" w14:textId="67A3E10B" w:rsidR="000B32B2" w:rsidRPr="00E361A9" w:rsidRDefault="000B32B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6DECB5F8" w14:textId="77777777" w:rsidR="006F3B76" w:rsidRPr="00E361A9" w:rsidRDefault="006F3B76" w:rsidP="006F3B76">
      <w:pPr>
        <w:jc w:val="both"/>
        <w:rPr>
          <w:rFonts w:ascii="Comic Sans MS" w:eastAsia="Calibri" w:hAnsi="Comic Sans MS" w:cs="Tahoma"/>
          <w:color w:val="000000"/>
          <w:sz w:val="20"/>
          <w:szCs w:val="20"/>
        </w:rPr>
      </w:pPr>
    </w:p>
    <w:p w14:paraId="13B178CA" w14:textId="0545F31A" w:rsidR="00EB666F" w:rsidRPr="00E361A9" w:rsidRDefault="00EB666F" w:rsidP="006F3B76">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C701D5">
        <w:rPr>
          <w:rFonts w:ascii="Comic Sans MS" w:eastAsia="Calibri" w:hAnsi="Comic Sans MS" w:cs="Tahoma"/>
          <w:color w:val="000000"/>
          <w:sz w:val="20"/>
          <w:szCs w:val="20"/>
        </w:rPr>
        <w:t>Commissioner Crawford</w:t>
      </w:r>
      <w:r w:rsidRPr="00E361A9">
        <w:rPr>
          <w:rFonts w:ascii="Comic Sans MS" w:eastAsia="Calibri" w:hAnsi="Comic Sans MS" w:cs="Tahoma"/>
          <w:color w:val="000000"/>
          <w:sz w:val="20"/>
          <w:szCs w:val="20"/>
        </w:rPr>
        <w:t xml:space="preserve">, which motion was seconded by </w:t>
      </w:r>
      <w:r w:rsidR="000B32B2" w:rsidRPr="00E361A9">
        <w:rPr>
          <w:rFonts w:ascii="Comic Sans MS" w:eastAsia="Calibri" w:hAnsi="Comic Sans MS" w:cs="Tahoma"/>
          <w:color w:val="000000"/>
          <w:sz w:val="20"/>
          <w:szCs w:val="20"/>
        </w:rPr>
        <w:t>Commissioner</w:t>
      </w:r>
      <w:r w:rsidR="003C75DD" w:rsidRPr="00E361A9">
        <w:rPr>
          <w:rFonts w:ascii="Comic Sans MS" w:eastAsia="Calibri" w:hAnsi="Comic Sans MS" w:cs="Tahoma"/>
          <w:color w:val="000000"/>
          <w:sz w:val="20"/>
          <w:szCs w:val="20"/>
        </w:rPr>
        <w:t xml:space="preserve"> </w:t>
      </w:r>
      <w:r w:rsidR="00C701D5">
        <w:rPr>
          <w:rFonts w:ascii="Comic Sans MS" w:eastAsia="Calibri" w:hAnsi="Comic Sans MS" w:cs="Tahoma"/>
          <w:color w:val="000000"/>
          <w:sz w:val="20"/>
          <w:szCs w:val="20"/>
        </w:rPr>
        <w:t>Soto</w:t>
      </w:r>
      <w:r w:rsidRPr="00E361A9">
        <w:rPr>
          <w:rFonts w:ascii="Comic Sans MS" w:eastAsia="Calibri" w:hAnsi="Comic Sans MS" w:cs="Tahoma"/>
          <w:color w:val="000000"/>
          <w:sz w:val="20"/>
          <w:szCs w:val="20"/>
        </w:rPr>
        <w:t xml:space="preserve">, the Board concurred to approve the Minutes of the Regular Monthly Board Meeting </w:t>
      </w:r>
      <w:r w:rsidR="0084125B" w:rsidRPr="00E361A9">
        <w:rPr>
          <w:rFonts w:ascii="Comic Sans MS" w:eastAsia="Calibri" w:hAnsi="Comic Sans MS" w:cs="Tahoma"/>
          <w:color w:val="000000"/>
          <w:sz w:val="20"/>
          <w:szCs w:val="20"/>
        </w:rPr>
        <w:t xml:space="preserve">of </w:t>
      </w:r>
      <w:r w:rsidR="00C701D5">
        <w:rPr>
          <w:rFonts w:ascii="Comic Sans MS" w:eastAsia="Calibri" w:hAnsi="Comic Sans MS" w:cs="Tahoma"/>
          <w:color w:val="000000"/>
          <w:sz w:val="20"/>
          <w:szCs w:val="20"/>
        </w:rPr>
        <w:t>February 14</w:t>
      </w:r>
      <w:r w:rsidR="006F3B76" w:rsidRPr="006F3B76">
        <w:rPr>
          <w:rFonts w:ascii="Comic Sans MS" w:eastAsia="Calibri" w:hAnsi="Comic Sans MS" w:cs="Tahoma"/>
          <w:color w:val="000000"/>
          <w:sz w:val="20"/>
          <w:szCs w:val="20"/>
          <w:vertAlign w:val="superscript"/>
        </w:rPr>
        <w:t>th</w:t>
      </w:r>
      <w:r w:rsidRPr="00E361A9">
        <w:rPr>
          <w:rFonts w:ascii="Comic Sans MS" w:eastAsia="Calibri" w:hAnsi="Comic Sans MS" w:cs="Tahoma"/>
          <w:color w:val="000000"/>
          <w:sz w:val="20"/>
          <w:szCs w:val="20"/>
        </w:rPr>
        <w:t>,</w:t>
      </w:r>
      <w:r w:rsidR="006F3B76">
        <w:rPr>
          <w:rFonts w:ascii="Comic Sans MS" w:eastAsia="Calibri" w:hAnsi="Comic Sans MS" w:cs="Tahoma"/>
          <w:color w:val="000000"/>
          <w:sz w:val="20"/>
          <w:szCs w:val="20"/>
        </w:rPr>
        <w:t xml:space="preserve"> 2024, </w:t>
      </w:r>
      <w:r w:rsidRPr="00E361A9">
        <w:rPr>
          <w:rFonts w:ascii="Comic Sans MS" w:eastAsia="Calibri" w:hAnsi="Comic Sans MS" w:cs="Tahoma"/>
          <w:color w:val="000000"/>
          <w:sz w:val="20"/>
          <w:szCs w:val="20"/>
        </w:rPr>
        <w:t xml:space="preserve"> as presented.  Upon roll call, the following vote was carried:</w:t>
      </w:r>
    </w:p>
    <w:p w14:paraId="1A73AAB6" w14:textId="439526EC" w:rsidR="00EB666F" w:rsidRPr="00E361A9" w:rsidRDefault="00EB666F" w:rsidP="00A51B2B">
      <w:pPr>
        <w:jc w:val="both"/>
        <w:rPr>
          <w:rFonts w:ascii="Comic Sans MS" w:eastAsia="Calibri" w:hAnsi="Comic Sans MS" w:cs="Tahoma"/>
          <w:color w:val="000000"/>
          <w:sz w:val="20"/>
          <w:szCs w:val="20"/>
        </w:rPr>
      </w:pPr>
    </w:p>
    <w:p w14:paraId="5441855E" w14:textId="77777777" w:rsidR="000B32B2" w:rsidRPr="00E361A9" w:rsidRDefault="000B32B2" w:rsidP="000B32B2">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B32B2" w:rsidRPr="00E361A9" w14:paraId="32D66CC8"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0A643E8"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8168A"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0D57E54"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95C4052"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31C6188"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0B32B2" w:rsidRPr="00E361A9" w14:paraId="01D1DE83"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7180E58"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B3012" w14:textId="218200AF" w:rsidR="000B32B2" w:rsidRPr="00E361A9" w:rsidRDefault="003C75DD"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99FDDCE"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50D1BAE"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EB8ECB" w14:textId="6A7C7726" w:rsidR="000B32B2" w:rsidRPr="00E361A9" w:rsidRDefault="000B32B2" w:rsidP="006F3B76">
            <w:pPr>
              <w:jc w:val="center"/>
              <w:rPr>
                <w:rFonts w:ascii="Comic Sans MS" w:eastAsia="Calibri" w:hAnsi="Comic Sans MS" w:cs="Tahoma"/>
                <w:sz w:val="20"/>
                <w:szCs w:val="20"/>
              </w:rPr>
            </w:pPr>
          </w:p>
        </w:tc>
      </w:tr>
      <w:tr w:rsidR="000B32B2" w:rsidRPr="00E361A9" w14:paraId="30A31E5F" w14:textId="77777777" w:rsidTr="006F3B76">
        <w:trPr>
          <w:trHeight w:val="180"/>
        </w:trPr>
        <w:tc>
          <w:tcPr>
            <w:tcW w:w="5130" w:type="dxa"/>
            <w:tcBorders>
              <w:top w:val="single" w:sz="4" w:space="0" w:color="000000"/>
              <w:left w:val="single" w:sz="4" w:space="0" w:color="000000"/>
              <w:bottom w:val="single" w:sz="4" w:space="0" w:color="000000"/>
              <w:right w:val="single" w:sz="4" w:space="0" w:color="000000"/>
            </w:tcBorders>
          </w:tcPr>
          <w:p w14:paraId="6B51F61E"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25BD563" w14:textId="2CFFA1FE" w:rsidR="000B32B2"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160484"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B815B7"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25FE8C" w14:textId="2B836B7D" w:rsidR="000B32B2" w:rsidRPr="00E361A9" w:rsidRDefault="000B32B2" w:rsidP="006F3B76">
            <w:pPr>
              <w:jc w:val="center"/>
              <w:rPr>
                <w:rFonts w:ascii="Comic Sans MS" w:eastAsia="Calibri" w:hAnsi="Comic Sans MS" w:cs="Tahoma"/>
                <w:sz w:val="20"/>
                <w:szCs w:val="20"/>
              </w:rPr>
            </w:pPr>
          </w:p>
        </w:tc>
      </w:tr>
      <w:tr w:rsidR="000B32B2" w:rsidRPr="00E361A9" w14:paraId="7848E596"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CD0F05C"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A1EF0E" w14:textId="0BD52C75" w:rsidR="000B32B2" w:rsidRPr="00E361A9" w:rsidRDefault="000B32B2" w:rsidP="006F3B76">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D5CF32F"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EA18BC"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C3A2C9" w14:textId="417B0AC8" w:rsidR="000B32B2" w:rsidRPr="00E361A9" w:rsidRDefault="00C701D5"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r>
      <w:tr w:rsidR="000B32B2" w:rsidRPr="00E361A9" w14:paraId="73D920C4"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1F9CB357"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98D038" w14:textId="7349A9EA" w:rsidR="000B32B2" w:rsidRPr="00E361A9" w:rsidRDefault="00CD431A"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678D659"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C404A6"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338DC" w14:textId="743BEAA2" w:rsidR="000B32B2" w:rsidRPr="00E361A9" w:rsidRDefault="000B32B2" w:rsidP="006F3B76">
            <w:pPr>
              <w:jc w:val="center"/>
              <w:rPr>
                <w:rFonts w:ascii="Comic Sans MS" w:eastAsia="Calibri" w:hAnsi="Comic Sans MS" w:cs="Tahoma"/>
                <w:sz w:val="20"/>
                <w:szCs w:val="20"/>
              </w:rPr>
            </w:pPr>
          </w:p>
        </w:tc>
      </w:tr>
      <w:tr w:rsidR="000B32B2" w:rsidRPr="00E361A9" w14:paraId="631978B1"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BCAFF07"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5A6AB3F" w14:textId="24669F84" w:rsidR="000B32B2" w:rsidRPr="00E361A9" w:rsidRDefault="00F41C14"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6048BE5"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779B45"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8C800F" w14:textId="5C17B7D9" w:rsidR="000B32B2" w:rsidRPr="00E361A9" w:rsidRDefault="000B32B2" w:rsidP="006F3B76">
            <w:pPr>
              <w:jc w:val="center"/>
              <w:rPr>
                <w:rFonts w:ascii="Comic Sans MS" w:eastAsia="Calibri" w:hAnsi="Comic Sans MS" w:cs="Tahoma"/>
                <w:sz w:val="20"/>
                <w:szCs w:val="20"/>
              </w:rPr>
            </w:pPr>
          </w:p>
        </w:tc>
      </w:tr>
      <w:tr w:rsidR="000B32B2" w:rsidRPr="00E361A9" w14:paraId="0FF3C370"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33815D0"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9B289"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333A23"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E4A4109"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1ADB489" w14:textId="77777777" w:rsidR="000B32B2" w:rsidRPr="00E361A9" w:rsidRDefault="000B32B2" w:rsidP="006F3B76">
            <w:pPr>
              <w:jc w:val="center"/>
              <w:rPr>
                <w:rFonts w:ascii="Comic Sans MS" w:eastAsia="Calibri" w:hAnsi="Comic Sans MS" w:cs="Tahoma"/>
                <w:sz w:val="20"/>
                <w:szCs w:val="20"/>
              </w:rPr>
            </w:pPr>
          </w:p>
        </w:tc>
      </w:tr>
      <w:tr w:rsidR="000B32B2" w:rsidRPr="00E361A9" w14:paraId="53E25000"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159D6719"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288E187"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840E1C4"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22015C"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F9AE223" w14:textId="77777777" w:rsidR="000B32B2" w:rsidRPr="00E361A9" w:rsidRDefault="000B32B2" w:rsidP="006F3B76">
            <w:pPr>
              <w:jc w:val="center"/>
              <w:rPr>
                <w:rFonts w:ascii="Comic Sans MS" w:eastAsia="Calibri" w:hAnsi="Comic Sans MS" w:cs="Tahoma"/>
                <w:sz w:val="20"/>
                <w:szCs w:val="20"/>
              </w:rPr>
            </w:pPr>
          </w:p>
        </w:tc>
      </w:tr>
    </w:tbl>
    <w:p w14:paraId="15858731" w14:textId="77777777" w:rsidR="000B32B2" w:rsidRPr="00E361A9" w:rsidRDefault="000B32B2" w:rsidP="00A51B2B">
      <w:pPr>
        <w:jc w:val="both"/>
        <w:rPr>
          <w:rFonts w:ascii="Comic Sans MS" w:eastAsia="Calibri" w:hAnsi="Comic Sans MS" w:cs="Tahoma"/>
          <w:color w:val="000000"/>
          <w:sz w:val="20"/>
          <w:szCs w:val="20"/>
          <w:u w:val="single"/>
        </w:rPr>
      </w:pPr>
    </w:p>
    <w:p w14:paraId="31E55834" w14:textId="78840F02" w:rsidR="00C51964" w:rsidRPr="00E361A9" w:rsidRDefault="00C51964"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w:t>
      </w:r>
      <w:r w:rsidR="00620898" w:rsidRPr="00E361A9">
        <w:rPr>
          <w:rFonts w:ascii="Comic Sans MS" w:eastAsia="Calibri" w:hAnsi="Comic Sans MS" w:cs="Tahoma"/>
          <w:color w:val="000000"/>
          <w:sz w:val="20"/>
          <w:szCs w:val="20"/>
          <w:u w:val="single"/>
        </w:rPr>
        <w:t>rts of Committee</w:t>
      </w:r>
      <w:r w:rsidRPr="00E361A9">
        <w:rPr>
          <w:rFonts w:ascii="Comic Sans MS" w:eastAsia="Calibri" w:hAnsi="Comic Sans MS" w:cs="Tahoma"/>
          <w:color w:val="000000"/>
          <w:sz w:val="20"/>
          <w:szCs w:val="20"/>
          <w:u w:val="single"/>
        </w:rPr>
        <w:t>.</w:t>
      </w:r>
      <w:r w:rsidR="006F3B76">
        <w:rPr>
          <w:rFonts w:ascii="Comic Sans MS" w:eastAsia="Calibri" w:hAnsi="Comic Sans MS" w:cs="Tahoma"/>
          <w:color w:val="000000"/>
          <w:sz w:val="20"/>
          <w:szCs w:val="20"/>
          <w:u w:val="single"/>
        </w:rPr>
        <w:t xml:space="preserve"> – None reported.</w:t>
      </w:r>
    </w:p>
    <w:p w14:paraId="3A005D59" w14:textId="67716312" w:rsidR="00620898" w:rsidRPr="00E361A9" w:rsidRDefault="00620898"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272A84B5" w14:textId="63E0E8C1" w:rsidR="00DC1654"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Discussion of Agenda Topics</w:t>
      </w:r>
      <w:r w:rsidR="00020359" w:rsidRPr="00E361A9">
        <w:rPr>
          <w:rFonts w:ascii="Comic Sans MS" w:eastAsia="Calibri" w:hAnsi="Comic Sans MS" w:cs="Tahoma"/>
          <w:color w:val="000000"/>
          <w:sz w:val="20"/>
          <w:szCs w:val="20"/>
          <w:u w:val="single"/>
        </w:rPr>
        <w:t>.</w:t>
      </w:r>
    </w:p>
    <w:p w14:paraId="2531D325" w14:textId="77777777" w:rsidR="00D46262" w:rsidRPr="00E361A9" w:rsidRDefault="00D46262" w:rsidP="00A51B2B">
      <w:pPr>
        <w:jc w:val="both"/>
        <w:rPr>
          <w:rFonts w:ascii="Comic Sans MS" w:eastAsia="Calibri" w:hAnsi="Comic Sans MS" w:cs="Tahoma"/>
          <w:color w:val="000000"/>
          <w:sz w:val="20"/>
          <w:szCs w:val="20"/>
          <w:u w:val="single"/>
        </w:rPr>
      </w:pPr>
    </w:p>
    <w:p w14:paraId="375E48E7" w14:textId="488E40AA" w:rsidR="00DA3C0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Resolution</w:t>
      </w:r>
      <w:r w:rsidR="007364E0" w:rsidRPr="00E361A9">
        <w:rPr>
          <w:rFonts w:ascii="Comic Sans MS" w:eastAsia="Calibri" w:hAnsi="Comic Sans MS" w:cs="Tahoma"/>
          <w:color w:val="000000"/>
          <w:sz w:val="20"/>
          <w:szCs w:val="20"/>
          <w:u w:val="single"/>
        </w:rPr>
        <w:t>s</w:t>
      </w:r>
      <w:r w:rsidR="00C25289" w:rsidRPr="00E361A9">
        <w:rPr>
          <w:rFonts w:ascii="Comic Sans MS" w:eastAsia="Calibri" w:hAnsi="Comic Sans MS" w:cs="Tahoma"/>
          <w:color w:val="000000"/>
          <w:sz w:val="20"/>
          <w:szCs w:val="20"/>
          <w:u w:val="single"/>
        </w:rPr>
        <w:t>:</w:t>
      </w:r>
      <w:r w:rsidRPr="00E361A9">
        <w:rPr>
          <w:rFonts w:ascii="Comic Sans MS" w:eastAsia="Calibri" w:hAnsi="Comic Sans MS" w:cs="Tahoma"/>
          <w:color w:val="000000"/>
          <w:sz w:val="20"/>
          <w:szCs w:val="20"/>
          <w:u w:val="single"/>
        </w:rPr>
        <w:t xml:space="preserve"> </w:t>
      </w:r>
    </w:p>
    <w:p w14:paraId="21C3D703" w14:textId="77777777" w:rsidR="00D01818" w:rsidRPr="00E361A9" w:rsidRDefault="00D01818" w:rsidP="00D01818">
      <w:pPr>
        <w:rPr>
          <w:rFonts w:ascii="Comic Sans MS" w:hAnsi="Comic Sans MS"/>
          <w:sz w:val="20"/>
          <w:szCs w:val="20"/>
        </w:rPr>
      </w:pPr>
    </w:p>
    <w:p w14:paraId="3E592F37" w14:textId="77777777" w:rsidR="00DC5881" w:rsidRDefault="00DC5881" w:rsidP="00B85D3B">
      <w:pPr>
        <w:spacing w:after="241" w:line="257" w:lineRule="auto"/>
        <w:ind w:left="4"/>
        <w:jc w:val="both"/>
        <w:rPr>
          <w:rFonts w:ascii="Comic Sans MS" w:eastAsia="Calibri" w:hAnsi="Comic Sans MS" w:cs="Arial"/>
          <w:sz w:val="20"/>
          <w:szCs w:val="20"/>
        </w:rPr>
      </w:pPr>
    </w:p>
    <w:p w14:paraId="7138BF2D" w14:textId="4DCC31CC" w:rsidR="00E479F0" w:rsidRPr="008F0B23" w:rsidRDefault="00E479F0" w:rsidP="00E479F0">
      <w:pPr>
        <w:spacing w:after="241" w:line="256" w:lineRule="auto"/>
        <w:ind w:left="4"/>
        <w:jc w:val="both"/>
        <w:rPr>
          <w:rFonts w:ascii="Tahoma" w:hAnsi="Tahoma" w:cs="Tahoma"/>
          <w:sz w:val="21"/>
          <w:szCs w:val="21"/>
        </w:rPr>
      </w:pPr>
      <w:r w:rsidRPr="008F0B23">
        <w:rPr>
          <w:rFonts w:ascii="Tahoma" w:eastAsia="Calibri" w:hAnsi="Tahoma" w:cs="Tahoma"/>
          <w:sz w:val="21"/>
          <w:szCs w:val="21"/>
        </w:rPr>
        <w:t>The following resolution was int</w:t>
      </w:r>
      <w:r>
        <w:rPr>
          <w:rFonts w:ascii="Tahoma" w:eastAsia="Calibri" w:hAnsi="Tahoma" w:cs="Tahoma"/>
          <w:sz w:val="21"/>
          <w:szCs w:val="21"/>
        </w:rPr>
        <w:t>roduced by Commissioner Gonzalez</w:t>
      </w:r>
      <w:r w:rsidRPr="008F0B23">
        <w:rPr>
          <w:rFonts w:ascii="Tahoma" w:eastAsia="Calibri" w:hAnsi="Tahoma" w:cs="Tahoma"/>
          <w:sz w:val="21"/>
          <w:szCs w:val="21"/>
        </w:rPr>
        <w:t>, read in full and considered:</w:t>
      </w:r>
    </w:p>
    <w:p w14:paraId="290B042E" w14:textId="376CC64D" w:rsidR="00E479F0" w:rsidRPr="008F0B23" w:rsidRDefault="00E479F0" w:rsidP="00E479F0">
      <w:pPr>
        <w:spacing w:after="203"/>
        <w:ind w:right="48"/>
        <w:jc w:val="center"/>
        <w:rPr>
          <w:rFonts w:ascii="Tahoma" w:eastAsia="Calibri" w:hAnsi="Tahoma" w:cs="Tahoma"/>
          <w:b/>
          <w:sz w:val="21"/>
          <w:szCs w:val="21"/>
        </w:rPr>
      </w:pPr>
      <w:r>
        <w:rPr>
          <w:rFonts w:ascii="Tahoma" w:eastAsia="Calibri" w:hAnsi="Tahoma" w:cs="Tahoma"/>
          <w:b/>
          <w:sz w:val="21"/>
          <w:szCs w:val="21"/>
        </w:rPr>
        <w:t>RESOLUTION NO. 3460-24</w:t>
      </w:r>
    </w:p>
    <w:p w14:paraId="26AC22AB" w14:textId="77777777" w:rsidR="00E479F0" w:rsidRDefault="00E479F0" w:rsidP="00E479F0">
      <w:pPr>
        <w:ind w:firstLine="393"/>
        <w:jc w:val="center"/>
        <w:rPr>
          <w:rFonts w:ascii="Tahoma" w:hAnsi="Tahoma" w:cs="Tahoma"/>
          <w:b/>
          <w:sz w:val="21"/>
          <w:szCs w:val="21"/>
        </w:rPr>
      </w:pPr>
      <w:r w:rsidRPr="008F0B23">
        <w:rPr>
          <w:rFonts w:ascii="Tahoma" w:hAnsi="Tahoma" w:cs="Tahoma"/>
          <w:b/>
          <w:sz w:val="21"/>
          <w:szCs w:val="21"/>
        </w:rPr>
        <w:t xml:space="preserve">TO ADOPT THE HOUSING AUTHORITY BUDGET </w:t>
      </w:r>
    </w:p>
    <w:p w14:paraId="34BAB850" w14:textId="03F997D3" w:rsidR="00E479F0" w:rsidRPr="008F0B23" w:rsidRDefault="00E479F0" w:rsidP="00E479F0">
      <w:pPr>
        <w:ind w:firstLine="393"/>
        <w:jc w:val="center"/>
        <w:rPr>
          <w:rFonts w:ascii="Tahoma" w:hAnsi="Tahoma" w:cs="Tahoma"/>
          <w:b/>
          <w:sz w:val="21"/>
          <w:szCs w:val="21"/>
        </w:rPr>
      </w:pPr>
      <w:r w:rsidRPr="008F0B23">
        <w:rPr>
          <w:rFonts w:ascii="Tahoma" w:hAnsi="Tahoma" w:cs="Tahoma"/>
          <w:b/>
          <w:sz w:val="21"/>
          <w:szCs w:val="21"/>
        </w:rPr>
        <w:t>FOR FIS</w:t>
      </w:r>
      <w:r w:rsidR="00825D3A">
        <w:rPr>
          <w:rFonts w:ascii="Tahoma" w:hAnsi="Tahoma" w:cs="Tahoma"/>
          <w:b/>
          <w:sz w:val="21"/>
          <w:szCs w:val="21"/>
        </w:rPr>
        <w:t>CAL YEAR BEGINNING APRIL 1, 2024 TO MARCH 31, 2025</w:t>
      </w:r>
    </w:p>
    <w:p w14:paraId="7A3DA5C2" w14:textId="77777777" w:rsidR="00E479F0" w:rsidRPr="008F0B23" w:rsidRDefault="00E479F0" w:rsidP="00E479F0">
      <w:pPr>
        <w:jc w:val="center"/>
        <w:rPr>
          <w:rFonts w:ascii="Tahoma" w:hAnsi="Tahoma" w:cs="Tahoma"/>
          <w:b/>
          <w:sz w:val="21"/>
          <w:szCs w:val="21"/>
        </w:rPr>
      </w:pPr>
    </w:p>
    <w:p w14:paraId="2A0CF55F" w14:textId="3DCDBD65" w:rsidR="00E479F0" w:rsidRPr="008F0B23" w:rsidRDefault="00E479F0" w:rsidP="00E479F0">
      <w:pPr>
        <w:spacing w:after="233" w:line="341" w:lineRule="auto"/>
        <w:ind w:left="393" w:right="1138" w:firstLine="327"/>
        <w:jc w:val="both"/>
        <w:rPr>
          <w:rFonts w:ascii="Tahoma" w:hAnsi="Tahoma" w:cs="Tahoma"/>
          <w:sz w:val="21"/>
          <w:szCs w:val="21"/>
        </w:rPr>
      </w:pPr>
      <w:r w:rsidRPr="008F0B23">
        <w:rPr>
          <w:rFonts w:ascii="Tahoma" w:hAnsi="Tahoma" w:cs="Tahoma"/>
          <w:b/>
          <w:sz w:val="21"/>
          <w:szCs w:val="21"/>
        </w:rPr>
        <w:t xml:space="preserve">WHEREAS, </w:t>
      </w:r>
      <w:r w:rsidRPr="008F0B23">
        <w:rPr>
          <w:rFonts w:ascii="Tahoma" w:hAnsi="Tahoma" w:cs="Tahoma"/>
          <w:sz w:val="21"/>
          <w:szCs w:val="21"/>
        </w:rPr>
        <w:t>the Annual Budget and Capital Budget/Program for the Perth Amboy Housing Authority for the fisc</w:t>
      </w:r>
      <w:r w:rsidR="00825D3A">
        <w:rPr>
          <w:rFonts w:ascii="Tahoma" w:hAnsi="Tahoma" w:cs="Tahoma"/>
          <w:sz w:val="21"/>
          <w:szCs w:val="21"/>
        </w:rPr>
        <w:t>al year beginning April 01, 2024 and ending March 31, 2025</w:t>
      </w:r>
      <w:r w:rsidRPr="008F0B23">
        <w:rPr>
          <w:rFonts w:ascii="Tahoma" w:hAnsi="Tahoma" w:cs="Tahoma"/>
          <w:sz w:val="21"/>
          <w:szCs w:val="21"/>
        </w:rPr>
        <w:t xml:space="preserve"> has been presented for adoption before the governing body of the Perth Amboy Housing Authority at its open public meeting of March 15, 2023; and</w:t>
      </w:r>
    </w:p>
    <w:p w14:paraId="4E2DF495" w14:textId="77777777" w:rsidR="00E479F0" w:rsidRPr="008F0B23" w:rsidRDefault="00E479F0" w:rsidP="00E479F0">
      <w:pPr>
        <w:spacing w:after="186" w:line="341" w:lineRule="auto"/>
        <w:ind w:left="393" w:right="268" w:firstLine="327"/>
        <w:jc w:val="both"/>
        <w:rPr>
          <w:rFonts w:ascii="Tahoma" w:hAnsi="Tahoma" w:cs="Tahoma"/>
          <w:sz w:val="21"/>
          <w:szCs w:val="21"/>
        </w:rPr>
      </w:pPr>
      <w:r w:rsidRPr="008F0B23">
        <w:rPr>
          <w:rFonts w:ascii="Tahoma" w:hAnsi="Tahoma" w:cs="Tahoma"/>
          <w:b/>
          <w:sz w:val="21"/>
          <w:szCs w:val="21"/>
        </w:rPr>
        <w:t xml:space="preserve">WHEREAS, </w:t>
      </w:r>
      <w:r w:rsidRPr="008F0B23">
        <w:rPr>
          <w:rFonts w:ascii="Tahoma" w:hAnsi="Tahoma" w:cs="Tahoma"/>
          <w:sz w:val="21"/>
          <w:szCs w:val="21"/>
        </w:rPr>
        <w:t>the Annual Budget and Capital Budget as presented for adoption reflects each item of revenue and appropriation in the same amount and title as set forth in the introduced and approved budget, including all amendments thereto, if any, which have been approved by the Director of the Division of Local Government Services; and</w:t>
      </w:r>
    </w:p>
    <w:p w14:paraId="540CE560" w14:textId="1B0AAD09" w:rsidR="00E479F0" w:rsidRPr="008F0B23" w:rsidRDefault="00E479F0" w:rsidP="00E479F0">
      <w:pPr>
        <w:spacing w:after="279" w:line="257" w:lineRule="auto"/>
        <w:ind w:left="393" w:firstLine="327"/>
        <w:jc w:val="both"/>
        <w:rPr>
          <w:rFonts w:ascii="Tahoma" w:hAnsi="Tahoma" w:cs="Tahoma"/>
          <w:sz w:val="21"/>
          <w:szCs w:val="21"/>
        </w:rPr>
      </w:pPr>
      <w:r w:rsidRPr="008F0B23">
        <w:rPr>
          <w:rFonts w:ascii="Tahoma" w:hAnsi="Tahoma" w:cs="Tahoma"/>
          <w:b/>
          <w:sz w:val="21"/>
          <w:szCs w:val="21"/>
        </w:rPr>
        <w:t xml:space="preserve">WHEREAS, </w:t>
      </w:r>
      <w:r w:rsidRPr="008F0B23">
        <w:rPr>
          <w:rFonts w:ascii="Tahoma" w:hAnsi="Tahoma" w:cs="Tahoma"/>
          <w:sz w:val="21"/>
          <w:szCs w:val="21"/>
        </w:rPr>
        <w:t>the Annual Budget presented for adoption reflect</w:t>
      </w:r>
      <w:r w:rsidR="00825D3A">
        <w:rPr>
          <w:rFonts w:ascii="Tahoma" w:hAnsi="Tahoma" w:cs="Tahoma"/>
          <w:sz w:val="21"/>
          <w:szCs w:val="21"/>
        </w:rPr>
        <w:t>s Total Revenues of $25,700,240</w:t>
      </w:r>
      <w:r w:rsidRPr="008F0B23">
        <w:rPr>
          <w:rFonts w:ascii="Tahoma" w:hAnsi="Tahoma" w:cs="Tahoma"/>
          <w:sz w:val="21"/>
          <w:szCs w:val="21"/>
        </w:rPr>
        <w:t>.00, Total Appropriations, including any Acc</w:t>
      </w:r>
      <w:r w:rsidR="00825D3A">
        <w:rPr>
          <w:rFonts w:ascii="Tahoma" w:hAnsi="Tahoma" w:cs="Tahoma"/>
          <w:sz w:val="21"/>
          <w:szCs w:val="21"/>
        </w:rPr>
        <w:t>umulated Deficit, if any, of $25,287,310</w:t>
      </w:r>
      <w:r w:rsidRPr="008F0B23">
        <w:rPr>
          <w:rFonts w:ascii="Tahoma" w:hAnsi="Tahoma" w:cs="Tahoma"/>
          <w:sz w:val="21"/>
          <w:szCs w:val="21"/>
        </w:rPr>
        <w:t>.00, and Total Unrestricted Net Position utilized of $0.00; and</w:t>
      </w:r>
    </w:p>
    <w:p w14:paraId="0DC86746" w14:textId="77777777" w:rsidR="00E479F0" w:rsidRPr="008F0B23" w:rsidRDefault="00E479F0" w:rsidP="00E479F0">
      <w:pPr>
        <w:spacing w:after="299" w:line="257" w:lineRule="auto"/>
        <w:ind w:left="393" w:right="787" w:firstLine="327"/>
        <w:jc w:val="both"/>
        <w:rPr>
          <w:rFonts w:ascii="Tahoma" w:hAnsi="Tahoma" w:cs="Tahoma"/>
          <w:sz w:val="21"/>
          <w:szCs w:val="21"/>
        </w:rPr>
      </w:pPr>
      <w:r w:rsidRPr="008F0B23">
        <w:rPr>
          <w:rFonts w:ascii="Tahoma" w:hAnsi="Tahoma" w:cs="Tahoma"/>
          <w:b/>
          <w:sz w:val="21"/>
          <w:szCs w:val="21"/>
        </w:rPr>
        <w:t xml:space="preserve">WHEREAS, </w:t>
      </w:r>
      <w:r w:rsidRPr="008F0B23">
        <w:rPr>
          <w:rFonts w:ascii="Tahoma" w:hAnsi="Tahoma" w:cs="Tahoma"/>
          <w:sz w:val="21"/>
          <w:szCs w:val="21"/>
        </w:rPr>
        <w:t>the Capital Budget as presented for adoption reflect Total Capital Appropriations of $0.00 and Total Unrestricted Net Position Utilized of $0.00; and</w:t>
      </w:r>
    </w:p>
    <w:p w14:paraId="466B0E50" w14:textId="77777777" w:rsidR="00C0029F" w:rsidRDefault="00C0029F" w:rsidP="00E479F0">
      <w:pPr>
        <w:spacing w:after="308" w:line="257" w:lineRule="auto"/>
        <w:ind w:left="393" w:right="826" w:firstLine="327"/>
        <w:jc w:val="both"/>
        <w:rPr>
          <w:rFonts w:ascii="Tahoma" w:hAnsi="Tahoma" w:cs="Tahoma"/>
          <w:b/>
          <w:sz w:val="21"/>
          <w:szCs w:val="21"/>
        </w:rPr>
      </w:pPr>
    </w:p>
    <w:p w14:paraId="72D404A2" w14:textId="77777777" w:rsidR="00C0029F" w:rsidRDefault="00C0029F" w:rsidP="00E479F0">
      <w:pPr>
        <w:spacing w:after="308" w:line="257" w:lineRule="auto"/>
        <w:ind w:left="393" w:right="826" w:firstLine="327"/>
        <w:jc w:val="both"/>
        <w:rPr>
          <w:rFonts w:ascii="Tahoma" w:hAnsi="Tahoma" w:cs="Tahoma"/>
          <w:b/>
          <w:sz w:val="21"/>
          <w:szCs w:val="21"/>
        </w:rPr>
      </w:pPr>
    </w:p>
    <w:p w14:paraId="1E91B828" w14:textId="77777777" w:rsidR="00C0029F" w:rsidRDefault="00C0029F" w:rsidP="00E479F0">
      <w:pPr>
        <w:spacing w:after="308" w:line="257" w:lineRule="auto"/>
        <w:ind w:left="393" w:right="826" w:firstLine="327"/>
        <w:jc w:val="both"/>
        <w:rPr>
          <w:rFonts w:ascii="Tahoma" w:hAnsi="Tahoma" w:cs="Tahoma"/>
          <w:b/>
          <w:sz w:val="21"/>
          <w:szCs w:val="21"/>
        </w:rPr>
      </w:pPr>
    </w:p>
    <w:p w14:paraId="3668644E" w14:textId="77777777" w:rsidR="00C0029F" w:rsidRDefault="00C0029F" w:rsidP="00E479F0">
      <w:pPr>
        <w:spacing w:after="308" w:line="257" w:lineRule="auto"/>
        <w:ind w:left="393" w:right="826" w:firstLine="327"/>
        <w:jc w:val="both"/>
        <w:rPr>
          <w:rFonts w:ascii="Tahoma" w:hAnsi="Tahoma" w:cs="Tahoma"/>
          <w:b/>
          <w:sz w:val="21"/>
          <w:szCs w:val="21"/>
        </w:rPr>
      </w:pPr>
    </w:p>
    <w:p w14:paraId="5C2EA246" w14:textId="7F9FF434" w:rsidR="00E479F0" w:rsidRPr="008F0B23" w:rsidRDefault="00E479F0" w:rsidP="00E479F0">
      <w:pPr>
        <w:spacing w:after="308" w:line="257" w:lineRule="auto"/>
        <w:ind w:left="393" w:right="826" w:firstLine="327"/>
        <w:jc w:val="both"/>
        <w:rPr>
          <w:rFonts w:ascii="Tahoma" w:hAnsi="Tahoma" w:cs="Tahoma"/>
          <w:sz w:val="21"/>
          <w:szCs w:val="21"/>
        </w:rPr>
      </w:pPr>
      <w:r w:rsidRPr="008F0B23">
        <w:rPr>
          <w:rFonts w:ascii="Tahoma" w:hAnsi="Tahoma" w:cs="Tahoma"/>
          <w:b/>
          <w:sz w:val="21"/>
          <w:szCs w:val="21"/>
        </w:rPr>
        <w:t xml:space="preserve">NOW, THEREFORE BE IT RESOLVED, </w:t>
      </w:r>
      <w:r w:rsidRPr="008F0B23">
        <w:rPr>
          <w:rFonts w:ascii="Tahoma" w:hAnsi="Tahoma" w:cs="Tahoma"/>
          <w:sz w:val="21"/>
          <w:szCs w:val="21"/>
        </w:rPr>
        <w:t>by the governing body of the Perth Amboy Housing Authority at an open publi</w:t>
      </w:r>
      <w:r w:rsidR="00825D3A">
        <w:rPr>
          <w:rFonts w:ascii="Tahoma" w:hAnsi="Tahoma" w:cs="Tahoma"/>
          <w:sz w:val="21"/>
          <w:szCs w:val="21"/>
        </w:rPr>
        <w:t>c meeting held on March 13, 2024</w:t>
      </w:r>
      <w:r w:rsidRPr="008F0B23">
        <w:rPr>
          <w:rFonts w:ascii="Tahoma" w:hAnsi="Tahoma" w:cs="Tahoma"/>
          <w:sz w:val="21"/>
          <w:szCs w:val="21"/>
        </w:rPr>
        <w:t xml:space="preserve"> that the Annual Budget and Capital Budget/Program of the Perth Amboy Housing Authority for the fiscal year beginning </w:t>
      </w:r>
      <w:r w:rsidR="00825D3A">
        <w:rPr>
          <w:rFonts w:ascii="Tahoma" w:hAnsi="Tahoma" w:cs="Tahoma"/>
          <w:sz w:val="21"/>
          <w:szCs w:val="21"/>
        </w:rPr>
        <w:t>April 01, 2024 and ending March 31, 2025</w:t>
      </w:r>
      <w:r w:rsidRPr="008F0B23">
        <w:rPr>
          <w:rFonts w:ascii="Tahoma" w:hAnsi="Tahoma" w:cs="Tahoma"/>
          <w:sz w:val="21"/>
          <w:szCs w:val="21"/>
        </w:rPr>
        <w:t xml:space="preserve"> is hereby adopted and shall constitute appropriations for the purposes stated; and</w:t>
      </w:r>
    </w:p>
    <w:p w14:paraId="170066BD" w14:textId="77777777" w:rsidR="00E479F0" w:rsidRPr="008F0B23" w:rsidRDefault="00E479F0" w:rsidP="00E479F0">
      <w:pPr>
        <w:spacing w:after="233" w:line="257" w:lineRule="auto"/>
        <w:ind w:left="393" w:right="268" w:firstLine="327"/>
        <w:jc w:val="both"/>
        <w:rPr>
          <w:rFonts w:ascii="Tahoma" w:hAnsi="Tahoma" w:cs="Tahoma"/>
          <w:sz w:val="21"/>
          <w:szCs w:val="21"/>
        </w:rPr>
      </w:pPr>
      <w:r w:rsidRPr="008F0B23">
        <w:rPr>
          <w:rFonts w:ascii="Tahoma" w:hAnsi="Tahoma" w:cs="Tahoma"/>
          <w:b/>
          <w:sz w:val="21"/>
          <w:szCs w:val="21"/>
        </w:rPr>
        <w:t>BE IT FURTHER RESOLVED,</w:t>
      </w:r>
      <w:r w:rsidRPr="008F0B23">
        <w:rPr>
          <w:rFonts w:ascii="Tahoma" w:hAnsi="Tahoma" w:cs="Tahoma"/>
          <w:sz w:val="21"/>
          <w:szCs w:val="21"/>
        </w:rPr>
        <w:t xml:space="preserve"> that the Annual Budget and Capital Budget/Program as presented for adoption reflects each item of revenue and appropriation in the same amount and title as set forth in the introduced and approved budget, including all amendments thereto, if any, which have been approved by the Director of the Division of Local Government Services.</w:t>
      </w:r>
    </w:p>
    <w:p w14:paraId="0572285F" w14:textId="77777777" w:rsidR="00E479F0" w:rsidRPr="008F0B23" w:rsidRDefault="00E479F0" w:rsidP="00E479F0">
      <w:pPr>
        <w:jc w:val="center"/>
        <w:rPr>
          <w:rFonts w:ascii="Tahoma" w:hAnsi="Tahoma" w:cs="Tahoma"/>
          <w:b/>
          <w:sz w:val="21"/>
          <w:szCs w:val="21"/>
        </w:rPr>
      </w:pPr>
    </w:p>
    <w:p w14:paraId="07837179" w14:textId="77777777" w:rsidR="00E479F0" w:rsidRPr="008F0B23" w:rsidRDefault="00E479F0" w:rsidP="00E479F0">
      <w:pPr>
        <w:ind w:left="720" w:right="720"/>
        <w:rPr>
          <w:rFonts w:ascii="Tahoma" w:hAnsi="Tahoma" w:cs="Tahoma"/>
          <w:b/>
          <w:i/>
          <w:sz w:val="21"/>
          <w:szCs w:val="21"/>
        </w:rPr>
      </w:pPr>
      <w:r w:rsidRPr="008F0B23">
        <w:rPr>
          <w:rFonts w:ascii="Tahoma" w:hAnsi="Tahoma" w:cs="Tahoma"/>
          <w:b/>
          <w:i/>
          <w:sz w:val="21"/>
          <w:szCs w:val="21"/>
        </w:rPr>
        <w:t>MOVED/SECONDED:</w:t>
      </w:r>
    </w:p>
    <w:p w14:paraId="58A4E1D5" w14:textId="26623117" w:rsidR="00E479F0" w:rsidRPr="008F0B23" w:rsidRDefault="00E479F0" w:rsidP="00E479F0">
      <w:pPr>
        <w:ind w:left="720" w:right="720"/>
        <w:rPr>
          <w:rFonts w:ascii="Tahoma" w:hAnsi="Tahoma" w:cs="Tahoma"/>
          <w:b/>
          <w:sz w:val="21"/>
          <w:szCs w:val="21"/>
        </w:rPr>
      </w:pPr>
      <w:r w:rsidRPr="008F0B23">
        <w:rPr>
          <w:rFonts w:ascii="Tahoma" w:hAnsi="Tahoma" w:cs="Tahoma"/>
          <w:b/>
          <w:i/>
          <w:sz w:val="21"/>
          <w:szCs w:val="21"/>
        </w:rPr>
        <w:br/>
      </w:r>
      <w:r w:rsidRPr="008F0B23">
        <w:rPr>
          <w:rFonts w:ascii="Tahoma" w:hAnsi="Tahoma" w:cs="Tahoma"/>
          <w:b/>
          <w:sz w:val="21"/>
          <w:szCs w:val="21"/>
        </w:rPr>
        <w:t>Resolution moved</w:t>
      </w:r>
      <w:r>
        <w:rPr>
          <w:rFonts w:ascii="Tahoma" w:hAnsi="Tahoma" w:cs="Tahoma"/>
          <w:b/>
          <w:sz w:val="21"/>
          <w:szCs w:val="21"/>
        </w:rPr>
        <w:t xml:space="preserve"> </w:t>
      </w:r>
      <w:r w:rsidR="00825D3A">
        <w:rPr>
          <w:rFonts w:ascii="Tahoma" w:hAnsi="Tahoma" w:cs="Tahoma"/>
          <w:b/>
          <w:sz w:val="21"/>
          <w:szCs w:val="21"/>
        </w:rPr>
        <w:t>by _</w:t>
      </w:r>
      <w:r w:rsidR="00825D3A">
        <w:rPr>
          <w:rFonts w:ascii="Tahoma" w:hAnsi="Tahoma" w:cs="Tahoma"/>
          <w:b/>
          <w:sz w:val="21"/>
          <w:szCs w:val="21"/>
          <w:u w:val="single"/>
        </w:rPr>
        <w:t xml:space="preserve">              </w:t>
      </w:r>
      <w:r w:rsidR="00825D3A" w:rsidRPr="00825D3A">
        <w:rPr>
          <w:rFonts w:ascii="Tahoma" w:hAnsi="Tahoma" w:cs="Tahoma"/>
          <w:b/>
          <w:sz w:val="21"/>
          <w:szCs w:val="21"/>
        </w:rPr>
        <w:t>C</w:t>
      </w:r>
      <w:r w:rsidRPr="00825D3A">
        <w:rPr>
          <w:rFonts w:ascii="Tahoma" w:hAnsi="Tahoma" w:cs="Tahoma"/>
          <w:b/>
          <w:sz w:val="21"/>
          <w:szCs w:val="21"/>
        </w:rPr>
        <w:t>ommissioner Soto</w:t>
      </w:r>
      <w:r w:rsidR="00825D3A">
        <w:rPr>
          <w:rFonts w:ascii="Tahoma" w:hAnsi="Tahoma" w:cs="Tahoma"/>
          <w:b/>
          <w:sz w:val="21"/>
          <w:szCs w:val="21"/>
          <w:u w:val="single"/>
        </w:rPr>
        <w:t xml:space="preserve">                         </w:t>
      </w:r>
      <w:r w:rsidRPr="008F0B23">
        <w:rPr>
          <w:rFonts w:ascii="Tahoma" w:hAnsi="Tahoma" w:cs="Tahoma"/>
          <w:b/>
          <w:sz w:val="21"/>
          <w:szCs w:val="21"/>
        </w:rPr>
        <w:t>__________________</w:t>
      </w:r>
    </w:p>
    <w:p w14:paraId="48788F08" w14:textId="77777777" w:rsidR="00E479F0" w:rsidRPr="008F0B23" w:rsidRDefault="00E479F0" w:rsidP="00E479F0">
      <w:pPr>
        <w:ind w:left="720" w:right="720"/>
        <w:rPr>
          <w:rFonts w:ascii="Tahoma" w:hAnsi="Tahoma" w:cs="Tahoma"/>
          <w:b/>
          <w:sz w:val="21"/>
          <w:szCs w:val="21"/>
        </w:rPr>
      </w:pPr>
    </w:p>
    <w:p w14:paraId="5413F9E6" w14:textId="46F3FCB2" w:rsidR="00E479F0" w:rsidRPr="008F0B23" w:rsidRDefault="00E479F0" w:rsidP="00E479F0">
      <w:pPr>
        <w:ind w:left="720" w:right="720"/>
        <w:rPr>
          <w:rFonts w:ascii="Tahoma" w:hAnsi="Tahoma" w:cs="Tahoma"/>
          <w:b/>
          <w:sz w:val="21"/>
          <w:szCs w:val="21"/>
        </w:rPr>
      </w:pPr>
      <w:r w:rsidRPr="008F0B23">
        <w:rPr>
          <w:rFonts w:ascii="Tahoma" w:hAnsi="Tahoma" w:cs="Tahoma"/>
          <w:b/>
          <w:sz w:val="21"/>
          <w:szCs w:val="21"/>
        </w:rPr>
        <w:t>Resolution second</w:t>
      </w:r>
      <w:r>
        <w:rPr>
          <w:rFonts w:ascii="Tahoma" w:hAnsi="Tahoma" w:cs="Tahoma"/>
          <w:b/>
          <w:sz w:val="21"/>
          <w:szCs w:val="21"/>
        </w:rPr>
        <w:t>ed by _____Commissioner Crawford</w:t>
      </w:r>
      <w:r w:rsidR="00825D3A">
        <w:rPr>
          <w:rFonts w:ascii="Tahoma" w:hAnsi="Tahoma" w:cs="Tahoma"/>
          <w:b/>
          <w:sz w:val="21"/>
          <w:szCs w:val="21"/>
        </w:rPr>
        <w:t>_________</w:t>
      </w:r>
    </w:p>
    <w:p w14:paraId="1D66DE26" w14:textId="77777777" w:rsidR="00E479F0" w:rsidRPr="008F0B23" w:rsidRDefault="00E479F0" w:rsidP="00E479F0">
      <w:pPr>
        <w:ind w:left="720" w:right="720"/>
        <w:jc w:val="both"/>
        <w:rPr>
          <w:rFonts w:ascii="Tahoma" w:eastAsia="Calibri" w:hAnsi="Tahoma" w:cs="Tahoma"/>
          <w:sz w:val="21"/>
          <w:szCs w:val="21"/>
        </w:rPr>
      </w:pPr>
    </w:p>
    <w:p w14:paraId="0E65195F" w14:textId="77777777" w:rsidR="00E479F0" w:rsidRPr="008F0B23" w:rsidRDefault="00E479F0" w:rsidP="00E479F0">
      <w:pPr>
        <w:ind w:left="720" w:right="720"/>
        <w:jc w:val="both"/>
        <w:rPr>
          <w:rFonts w:ascii="Tahoma" w:eastAsia="Calibri" w:hAnsi="Tahoma" w:cs="Tahoma"/>
          <w:sz w:val="21"/>
          <w:szCs w:val="21"/>
        </w:rPr>
      </w:pPr>
      <w:r w:rsidRPr="008F0B23">
        <w:rPr>
          <w:rFonts w:ascii="Tahoma" w:eastAsia="Calibri" w:hAnsi="Tahoma" w:cs="Tahoma"/>
          <w:sz w:val="21"/>
          <w:szCs w:val="21"/>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E479F0" w:rsidRPr="008F0B23" w14:paraId="4C80BF50"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578B0284"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0AEC53DA"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27599A21"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No</w:t>
            </w:r>
          </w:p>
        </w:tc>
        <w:tc>
          <w:tcPr>
            <w:tcW w:w="1170" w:type="dxa"/>
            <w:tcBorders>
              <w:top w:val="single" w:sz="4" w:space="0" w:color="000000"/>
              <w:left w:val="single" w:sz="4" w:space="0" w:color="000000"/>
              <w:bottom w:val="single" w:sz="4" w:space="0" w:color="000000"/>
              <w:right w:val="single" w:sz="4" w:space="0" w:color="000000"/>
            </w:tcBorders>
          </w:tcPr>
          <w:p w14:paraId="337AA5DA"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03396913"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Absent</w:t>
            </w:r>
          </w:p>
        </w:tc>
      </w:tr>
      <w:tr w:rsidR="00E479F0" w:rsidRPr="008F0B23" w14:paraId="464F0A2A"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02384FDD"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55C75B3" w14:textId="65150BC1" w:rsidR="00E479F0" w:rsidRPr="008F0B23" w:rsidRDefault="00E479F0" w:rsidP="00E479F0">
            <w:pPr>
              <w:jc w:val="center"/>
              <w:rPr>
                <w:rFonts w:ascii="Tahoma" w:eastAsia="Calibri" w:hAnsi="Tahoma" w:cs="Tahoma"/>
                <w:sz w:val="21"/>
                <w:szCs w:val="21"/>
              </w:rPr>
            </w:pPr>
            <w:r>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71C3883"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60B0B3F5"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5F4AAF2" w14:textId="23EDC984" w:rsidR="00E479F0" w:rsidRPr="008F0B23" w:rsidRDefault="00E479F0" w:rsidP="00FD2488">
            <w:pPr>
              <w:jc w:val="center"/>
              <w:rPr>
                <w:rFonts w:ascii="Tahoma" w:eastAsia="Calibri" w:hAnsi="Tahoma" w:cs="Tahoma"/>
                <w:sz w:val="21"/>
                <w:szCs w:val="21"/>
              </w:rPr>
            </w:pPr>
          </w:p>
        </w:tc>
      </w:tr>
      <w:tr w:rsidR="00E479F0" w:rsidRPr="008F0B23" w14:paraId="12DFCC6D" w14:textId="77777777" w:rsidTr="00FD2488">
        <w:trPr>
          <w:trHeight w:val="180"/>
        </w:trPr>
        <w:tc>
          <w:tcPr>
            <w:tcW w:w="5130" w:type="dxa"/>
            <w:tcBorders>
              <w:top w:val="single" w:sz="4" w:space="0" w:color="000000"/>
              <w:left w:val="single" w:sz="4" w:space="0" w:color="000000"/>
              <w:bottom w:val="single" w:sz="4" w:space="0" w:color="000000"/>
              <w:right w:val="single" w:sz="4" w:space="0" w:color="000000"/>
            </w:tcBorders>
          </w:tcPr>
          <w:p w14:paraId="6145B7A9"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AA3B665" w14:textId="33C9DDA3" w:rsidR="00E479F0" w:rsidRPr="008F0B23" w:rsidRDefault="00E479F0" w:rsidP="00FD2488">
            <w:pPr>
              <w:jc w:val="center"/>
              <w:rPr>
                <w:rFonts w:ascii="Tahoma" w:eastAsia="Calibri" w:hAnsi="Tahoma" w:cs="Tahoma"/>
                <w:sz w:val="21"/>
                <w:szCs w:val="21"/>
              </w:rPr>
            </w:pPr>
            <w:r>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5991F08"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5E481D51"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F999B19" w14:textId="2CE19A01" w:rsidR="00E479F0" w:rsidRPr="008F0B23" w:rsidRDefault="00E479F0" w:rsidP="00FD2488">
            <w:pPr>
              <w:jc w:val="center"/>
              <w:rPr>
                <w:rFonts w:ascii="Tahoma" w:eastAsia="Calibri" w:hAnsi="Tahoma" w:cs="Tahoma"/>
                <w:sz w:val="21"/>
                <w:szCs w:val="21"/>
              </w:rPr>
            </w:pPr>
          </w:p>
        </w:tc>
      </w:tr>
      <w:tr w:rsidR="00E479F0" w:rsidRPr="008F0B23" w14:paraId="0AFCF59C"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2EB229DF"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3FD134D" w14:textId="314DE4B8" w:rsidR="00E479F0" w:rsidRPr="008F0B23" w:rsidRDefault="00E479F0" w:rsidP="00FD2488">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1EDA28CC"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25BD9F3"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8C50FD4" w14:textId="50B09E83" w:rsidR="00E479F0" w:rsidRPr="008F0B23" w:rsidRDefault="00E479F0" w:rsidP="00FD2488">
            <w:pPr>
              <w:jc w:val="center"/>
              <w:rPr>
                <w:rFonts w:ascii="Tahoma" w:eastAsia="Calibri" w:hAnsi="Tahoma" w:cs="Tahoma"/>
                <w:sz w:val="21"/>
                <w:szCs w:val="21"/>
              </w:rPr>
            </w:pPr>
            <w:r>
              <w:rPr>
                <w:rFonts w:ascii="Tahoma" w:eastAsia="Calibri" w:hAnsi="Tahoma" w:cs="Tahoma"/>
                <w:sz w:val="21"/>
                <w:szCs w:val="21"/>
              </w:rPr>
              <w:t>X</w:t>
            </w:r>
          </w:p>
        </w:tc>
      </w:tr>
      <w:tr w:rsidR="00E479F0" w:rsidRPr="008F0B23" w14:paraId="686BA392"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256720FD"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069500C" w14:textId="3BF0492F" w:rsidR="00E479F0" w:rsidRPr="008F0B23" w:rsidRDefault="00E479F0" w:rsidP="00FD2488">
            <w:pPr>
              <w:jc w:val="center"/>
              <w:rPr>
                <w:rFonts w:ascii="Tahoma" w:eastAsia="Calibri" w:hAnsi="Tahoma" w:cs="Tahoma"/>
                <w:sz w:val="21"/>
                <w:szCs w:val="21"/>
              </w:rPr>
            </w:pPr>
            <w:r>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330906F"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5921D561"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203D76A" w14:textId="559C293C" w:rsidR="00E479F0" w:rsidRPr="008F0B23" w:rsidRDefault="00E479F0" w:rsidP="00FD2488">
            <w:pPr>
              <w:jc w:val="center"/>
              <w:rPr>
                <w:rFonts w:ascii="Tahoma" w:eastAsia="Calibri" w:hAnsi="Tahoma" w:cs="Tahoma"/>
                <w:sz w:val="21"/>
                <w:szCs w:val="21"/>
              </w:rPr>
            </w:pPr>
          </w:p>
        </w:tc>
      </w:tr>
      <w:tr w:rsidR="00E479F0" w:rsidRPr="008F0B23" w14:paraId="046FFB7E"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046EFC60"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0D49B4F"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756F486"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DEF95D2"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B53444C" w14:textId="77777777" w:rsidR="00E479F0" w:rsidRPr="008F0B23" w:rsidRDefault="00E479F0" w:rsidP="00FD2488">
            <w:pPr>
              <w:jc w:val="center"/>
              <w:rPr>
                <w:rFonts w:ascii="Tahoma" w:eastAsia="Calibri" w:hAnsi="Tahoma" w:cs="Tahoma"/>
                <w:sz w:val="21"/>
                <w:szCs w:val="21"/>
              </w:rPr>
            </w:pPr>
          </w:p>
        </w:tc>
      </w:tr>
      <w:tr w:rsidR="00E479F0" w:rsidRPr="008F0B23" w14:paraId="108AACB7"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570FC91E"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3A37485"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0B9C605"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71EE6E07"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2FFF5EF" w14:textId="77777777" w:rsidR="00E479F0" w:rsidRPr="008F0B23" w:rsidRDefault="00E479F0" w:rsidP="00FD2488">
            <w:pPr>
              <w:jc w:val="center"/>
              <w:rPr>
                <w:rFonts w:ascii="Tahoma" w:eastAsia="Calibri" w:hAnsi="Tahoma" w:cs="Tahoma"/>
                <w:sz w:val="21"/>
                <w:szCs w:val="21"/>
              </w:rPr>
            </w:pPr>
          </w:p>
        </w:tc>
      </w:tr>
      <w:tr w:rsidR="00E479F0" w:rsidRPr="008F0B23" w14:paraId="574C6E02" w14:textId="77777777" w:rsidTr="00FD2488">
        <w:trPr>
          <w:trHeight w:val="60"/>
        </w:trPr>
        <w:tc>
          <w:tcPr>
            <w:tcW w:w="5130" w:type="dxa"/>
            <w:tcBorders>
              <w:top w:val="single" w:sz="4" w:space="0" w:color="000000"/>
              <w:left w:val="single" w:sz="4" w:space="0" w:color="000000"/>
              <w:bottom w:val="single" w:sz="4" w:space="0" w:color="000000"/>
              <w:right w:val="single" w:sz="4" w:space="0" w:color="000000"/>
            </w:tcBorders>
          </w:tcPr>
          <w:p w14:paraId="3310A89F" w14:textId="77777777" w:rsidR="00E479F0" w:rsidRPr="008F0B23" w:rsidRDefault="00E479F0" w:rsidP="00FD2488">
            <w:pPr>
              <w:jc w:val="both"/>
              <w:rPr>
                <w:rFonts w:ascii="Tahoma" w:eastAsia="Calibri" w:hAnsi="Tahoma" w:cs="Tahoma"/>
                <w:sz w:val="21"/>
                <w:szCs w:val="21"/>
              </w:rPr>
            </w:pPr>
            <w:r w:rsidRPr="008F0B23">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121A1D2" w14:textId="77777777" w:rsidR="00E479F0" w:rsidRPr="008F0B23" w:rsidRDefault="00E479F0" w:rsidP="00FD2488">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249C8C3" w14:textId="77777777" w:rsidR="00E479F0" w:rsidRPr="008F0B23" w:rsidRDefault="00E479F0" w:rsidP="00FD2488">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3A7A1A8" w14:textId="77777777" w:rsidR="00E479F0" w:rsidRPr="008F0B23" w:rsidRDefault="00E479F0" w:rsidP="00FD2488">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0F16214" w14:textId="77777777" w:rsidR="00E479F0" w:rsidRPr="008F0B23" w:rsidRDefault="00E479F0" w:rsidP="00FD2488">
            <w:pPr>
              <w:jc w:val="center"/>
              <w:rPr>
                <w:rFonts w:ascii="Tahoma" w:eastAsia="Calibri" w:hAnsi="Tahoma" w:cs="Tahoma"/>
                <w:sz w:val="21"/>
                <w:szCs w:val="21"/>
              </w:rPr>
            </w:pPr>
          </w:p>
        </w:tc>
      </w:tr>
    </w:tbl>
    <w:p w14:paraId="2A252D47" w14:textId="77777777" w:rsidR="00E479F0" w:rsidRPr="008F0B23" w:rsidRDefault="00E479F0" w:rsidP="00E479F0">
      <w:pPr>
        <w:jc w:val="both"/>
        <w:rPr>
          <w:rFonts w:ascii="Tahoma" w:eastAsia="Calibri" w:hAnsi="Tahoma" w:cs="Tahoma"/>
          <w:color w:val="000000"/>
          <w:sz w:val="21"/>
          <w:szCs w:val="21"/>
        </w:rPr>
      </w:pPr>
    </w:p>
    <w:p w14:paraId="6F029276" w14:textId="09ADE188" w:rsidR="00B85D3B" w:rsidRPr="00E361A9" w:rsidRDefault="00E479F0" w:rsidP="00E479F0">
      <w:pPr>
        <w:pStyle w:val="NoSpacing"/>
        <w:rPr>
          <w:rFonts w:ascii="Comic Sans MS" w:hAnsi="Comic Sans MS" w:cs="Tahoma"/>
          <w:sz w:val="20"/>
          <w:szCs w:val="20"/>
        </w:rPr>
      </w:pPr>
      <w:r w:rsidRPr="008F0B23">
        <w:rPr>
          <w:rFonts w:ascii="Tahoma" w:hAnsi="Tahoma" w:cs="Tahoma"/>
          <w:sz w:val="21"/>
          <w:szCs w:val="21"/>
        </w:rPr>
        <w:t xml:space="preserve">The Chairperson thereupon declared such resolution has been approved. </w:t>
      </w:r>
      <w:r w:rsidR="00B85D3B" w:rsidRPr="00E361A9">
        <w:rPr>
          <w:rFonts w:ascii="Comic Sans MS" w:hAnsi="Comic Sans MS" w:cs="Tahoma"/>
          <w:sz w:val="20"/>
          <w:szCs w:val="20"/>
        </w:rPr>
        <w:t xml:space="preserve"> </w:t>
      </w:r>
    </w:p>
    <w:p w14:paraId="677910FB" w14:textId="77777777" w:rsidR="00B85D3B" w:rsidRPr="00E361A9" w:rsidRDefault="00B85D3B" w:rsidP="006323BA">
      <w:pPr>
        <w:pStyle w:val="NoSpacing"/>
        <w:rPr>
          <w:rFonts w:ascii="Comic Sans MS" w:hAnsi="Comic Sans MS" w:cs="Tahoma"/>
          <w:sz w:val="20"/>
          <w:szCs w:val="20"/>
        </w:rPr>
      </w:pPr>
    </w:p>
    <w:p w14:paraId="52802059" w14:textId="25FF7AF8" w:rsidR="00DC1654" w:rsidRPr="00E361A9" w:rsidRDefault="00933D92"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w:t>
      </w:r>
      <w:r w:rsidR="005C15D9" w:rsidRPr="00E361A9">
        <w:rPr>
          <w:rFonts w:ascii="Comic Sans MS" w:eastAsia="Calibri" w:hAnsi="Comic Sans MS" w:cs="Tahoma"/>
          <w:color w:val="000000"/>
          <w:sz w:val="20"/>
          <w:szCs w:val="20"/>
        </w:rPr>
        <w:t>of Commissioner Gonzalez</w:t>
      </w:r>
      <w:r w:rsidR="00431B1A" w:rsidRPr="00E361A9">
        <w:rPr>
          <w:rFonts w:ascii="Comic Sans MS" w:eastAsia="Calibri" w:hAnsi="Comic Sans MS" w:cs="Tahoma"/>
          <w:color w:val="000000"/>
          <w:sz w:val="20"/>
          <w:szCs w:val="20"/>
        </w:rPr>
        <w:t>, which motion</w:t>
      </w:r>
      <w:r w:rsidR="00033F26" w:rsidRPr="00E361A9">
        <w:rPr>
          <w:rFonts w:ascii="Comic Sans MS" w:eastAsia="Calibri" w:hAnsi="Comic Sans MS" w:cs="Tahoma"/>
          <w:color w:val="000000"/>
          <w:sz w:val="20"/>
          <w:szCs w:val="20"/>
        </w:rPr>
        <w:t xml:space="preserve"> was seconded by </w:t>
      </w:r>
      <w:r w:rsidR="00C701D5">
        <w:rPr>
          <w:rFonts w:ascii="Comic Sans MS" w:eastAsia="Calibri" w:hAnsi="Comic Sans MS" w:cs="Tahoma"/>
          <w:color w:val="000000"/>
          <w:sz w:val="20"/>
          <w:szCs w:val="20"/>
        </w:rPr>
        <w:t>Vice-Chairman Benyola</w:t>
      </w:r>
      <w:r w:rsidR="004863A6" w:rsidRPr="00E361A9">
        <w:rPr>
          <w:rFonts w:ascii="Comic Sans MS" w:eastAsia="Calibri" w:hAnsi="Comic Sans MS" w:cs="Tahoma"/>
          <w:color w:val="000000"/>
          <w:sz w:val="20"/>
          <w:szCs w:val="20"/>
        </w:rPr>
        <w:t>,</w:t>
      </w:r>
      <w:r w:rsidR="00916442" w:rsidRPr="00E361A9">
        <w:rPr>
          <w:rFonts w:ascii="Comic Sans MS" w:eastAsia="Calibri" w:hAnsi="Comic Sans MS" w:cs="Tahoma"/>
          <w:color w:val="000000"/>
          <w:sz w:val="20"/>
          <w:szCs w:val="20"/>
        </w:rPr>
        <w:t xml:space="preserve"> the</w:t>
      </w:r>
      <w:r w:rsidRPr="00E361A9">
        <w:rPr>
          <w:rFonts w:ascii="Comic Sans MS" w:eastAsia="Calibri" w:hAnsi="Comic Sans MS" w:cs="Tahoma"/>
          <w:color w:val="000000"/>
          <w:sz w:val="20"/>
          <w:szCs w:val="20"/>
        </w:rPr>
        <w:t xml:space="preserve"> Board concurred to</w:t>
      </w:r>
      <w:r w:rsidR="00C67799" w:rsidRPr="00E361A9">
        <w:rPr>
          <w:rFonts w:ascii="Comic Sans MS" w:eastAsia="Calibri" w:hAnsi="Comic Sans MS" w:cs="Tahoma"/>
          <w:color w:val="000000"/>
          <w:sz w:val="20"/>
          <w:szCs w:val="20"/>
        </w:rPr>
        <w:t xml:space="preserve"> </w:t>
      </w:r>
      <w:r w:rsidR="006863AC" w:rsidRPr="00E361A9">
        <w:rPr>
          <w:rFonts w:ascii="Comic Sans MS" w:eastAsia="Calibri" w:hAnsi="Comic Sans MS" w:cs="Tahoma"/>
          <w:color w:val="000000"/>
          <w:sz w:val="20"/>
          <w:szCs w:val="20"/>
        </w:rPr>
        <w:t xml:space="preserve">approve the </w:t>
      </w:r>
      <w:r w:rsidR="00C701D5">
        <w:rPr>
          <w:rFonts w:ascii="Comic Sans MS" w:eastAsia="Calibri" w:hAnsi="Comic Sans MS" w:cs="Tahoma"/>
          <w:color w:val="000000"/>
          <w:sz w:val="20"/>
          <w:szCs w:val="20"/>
        </w:rPr>
        <w:t>March</w:t>
      </w:r>
      <w:r w:rsidR="005C15D9" w:rsidRPr="00E361A9">
        <w:rPr>
          <w:rFonts w:ascii="Comic Sans MS" w:eastAsia="Calibri" w:hAnsi="Comic Sans MS" w:cs="Tahoma"/>
          <w:color w:val="000000"/>
          <w:sz w:val="20"/>
          <w:szCs w:val="20"/>
        </w:rPr>
        <w:t xml:space="preserve"> 2024</w:t>
      </w:r>
      <w:r w:rsidR="00C7368D" w:rsidRPr="00E361A9">
        <w:rPr>
          <w:rFonts w:ascii="Comic Sans MS" w:eastAsia="Calibri" w:hAnsi="Comic Sans MS" w:cs="Tahoma"/>
          <w:color w:val="000000"/>
          <w:sz w:val="20"/>
          <w:szCs w:val="20"/>
        </w:rPr>
        <w:t xml:space="preserve"> Bill List and Communications</w:t>
      </w:r>
      <w:r w:rsidR="002178AC" w:rsidRPr="00E361A9">
        <w:rPr>
          <w:rFonts w:ascii="Comic Sans MS" w:eastAsia="Calibri" w:hAnsi="Comic Sans MS" w:cs="Tahoma"/>
          <w:color w:val="000000"/>
          <w:sz w:val="20"/>
          <w:szCs w:val="20"/>
        </w:rPr>
        <w:t xml:space="preserve">, </w:t>
      </w:r>
      <w:r w:rsidRPr="00E361A9">
        <w:rPr>
          <w:rFonts w:ascii="Comic Sans MS" w:eastAsia="Calibri" w:hAnsi="Comic Sans MS" w:cs="Tahoma"/>
          <w:color w:val="000000"/>
          <w:sz w:val="20"/>
          <w:szCs w:val="20"/>
        </w:rPr>
        <w:t xml:space="preserve">as presented.  Upon roll call, the following vote was carried: </w:t>
      </w:r>
    </w:p>
    <w:p w14:paraId="19C6B4F8" w14:textId="77777777" w:rsidR="00362AD5" w:rsidRPr="00E361A9" w:rsidRDefault="00362AD5" w:rsidP="00362AD5">
      <w:pPr>
        <w:jc w:val="both"/>
        <w:rPr>
          <w:rFonts w:ascii="Comic Sans MS" w:eastAsia="Calibri" w:hAnsi="Comic Sans MS" w:cs="Tahoma"/>
          <w:color w:val="000000"/>
          <w:sz w:val="20"/>
          <w:szCs w:val="20"/>
        </w:rPr>
      </w:pPr>
    </w:p>
    <w:p w14:paraId="7719490F" w14:textId="77777777" w:rsidR="00362AD5" w:rsidRPr="00E361A9" w:rsidRDefault="00362AD5" w:rsidP="00362AD5">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2AD5" w:rsidRPr="00E361A9" w14:paraId="5CC7CDB0"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14C2C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7812FB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210A77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3F58993"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1DABA43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362AD5" w:rsidRPr="00E361A9" w14:paraId="66F705D8"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82AAE81"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875755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D23426D"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CB835C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1F4CA05" w14:textId="77777777" w:rsidR="00362AD5" w:rsidRPr="00E361A9" w:rsidRDefault="00362AD5" w:rsidP="00600FDE">
            <w:pPr>
              <w:jc w:val="center"/>
              <w:rPr>
                <w:rFonts w:ascii="Comic Sans MS" w:eastAsia="Calibri" w:hAnsi="Comic Sans MS" w:cs="Tahoma"/>
                <w:sz w:val="20"/>
                <w:szCs w:val="20"/>
              </w:rPr>
            </w:pPr>
          </w:p>
        </w:tc>
      </w:tr>
      <w:tr w:rsidR="00362AD5" w:rsidRPr="00E361A9" w14:paraId="67B830A8" w14:textId="77777777" w:rsidTr="00600FDE">
        <w:trPr>
          <w:trHeight w:val="180"/>
        </w:trPr>
        <w:tc>
          <w:tcPr>
            <w:tcW w:w="5130" w:type="dxa"/>
            <w:tcBorders>
              <w:top w:val="single" w:sz="4" w:space="0" w:color="000000"/>
              <w:left w:val="single" w:sz="4" w:space="0" w:color="000000"/>
              <w:bottom w:val="single" w:sz="4" w:space="0" w:color="000000"/>
              <w:right w:val="single" w:sz="4" w:space="0" w:color="000000"/>
            </w:tcBorders>
          </w:tcPr>
          <w:p w14:paraId="2DA81C1E"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254B6CEA"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99E0175"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DAAC50A"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55DAD0" w14:textId="77777777" w:rsidR="00362AD5" w:rsidRPr="00E361A9" w:rsidRDefault="00362AD5" w:rsidP="00600FDE">
            <w:pPr>
              <w:jc w:val="center"/>
              <w:rPr>
                <w:rFonts w:ascii="Comic Sans MS" w:eastAsia="Calibri" w:hAnsi="Comic Sans MS" w:cs="Tahoma"/>
                <w:sz w:val="20"/>
                <w:szCs w:val="20"/>
              </w:rPr>
            </w:pPr>
          </w:p>
        </w:tc>
      </w:tr>
      <w:tr w:rsidR="00362AD5" w:rsidRPr="00E361A9" w14:paraId="110B9368"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2F87BB"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A76DD95" w14:textId="79B585D5" w:rsidR="00362AD5" w:rsidRPr="00E361A9" w:rsidRDefault="00362AD5" w:rsidP="00600FD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1D1F965E"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D84394"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6A55DC9" w14:textId="4D7D73BD" w:rsidR="00362AD5" w:rsidRPr="00E361A9" w:rsidRDefault="00C701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r>
      <w:tr w:rsidR="00362AD5" w:rsidRPr="00E361A9" w14:paraId="548936D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0422B6C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42CABA6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65DA72E"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1E37E89"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F79F3C3" w14:textId="77777777" w:rsidR="00362AD5" w:rsidRPr="00E361A9" w:rsidRDefault="00362AD5" w:rsidP="00600FDE">
            <w:pPr>
              <w:jc w:val="center"/>
              <w:rPr>
                <w:rFonts w:ascii="Comic Sans MS" w:eastAsia="Calibri" w:hAnsi="Comic Sans MS" w:cs="Tahoma"/>
                <w:sz w:val="20"/>
                <w:szCs w:val="20"/>
              </w:rPr>
            </w:pPr>
          </w:p>
        </w:tc>
      </w:tr>
      <w:tr w:rsidR="00362AD5" w:rsidRPr="00E361A9" w14:paraId="07715EB2"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F09AD06"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13F8DA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E293A26"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EA8836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C681E1" w14:textId="77777777" w:rsidR="00362AD5" w:rsidRPr="00E361A9" w:rsidRDefault="00362AD5" w:rsidP="00600FDE">
            <w:pPr>
              <w:jc w:val="center"/>
              <w:rPr>
                <w:rFonts w:ascii="Comic Sans MS" w:eastAsia="Calibri" w:hAnsi="Comic Sans MS" w:cs="Tahoma"/>
                <w:sz w:val="20"/>
                <w:szCs w:val="20"/>
              </w:rPr>
            </w:pPr>
          </w:p>
        </w:tc>
      </w:tr>
      <w:tr w:rsidR="00362AD5" w:rsidRPr="00E361A9" w14:paraId="0576D3D4"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34A90DB"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EA3F241"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2919980"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6BAC74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67C9BEE" w14:textId="77777777" w:rsidR="00362AD5" w:rsidRPr="00E361A9" w:rsidRDefault="00362AD5" w:rsidP="00600FDE">
            <w:pPr>
              <w:jc w:val="center"/>
              <w:rPr>
                <w:rFonts w:ascii="Comic Sans MS" w:eastAsia="Calibri" w:hAnsi="Comic Sans MS" w:cs="Tahoma"/>
                <w:sz w:val="20"/>
                <w:szCs w:val="20"/>
              </w:rPr>
            </w:pPr>
          </w:p>
        </w:tc>
      </w:tr>
      <w:tr w:rsidR="00362AD5" w:rsidRPr="00E361A9" w14:paraId="40AE7BD9"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3AA921BD"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580329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220B587"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BE0AF25"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5ABF3A2" w14:textId="77777777" w:rsidR="00362AD5" w:rsidRPr="00E361A9" w:rsidRDefault="00362AD5" w:rsidP="00600FDE">
            <w:pPr>
              <w:jc w:val="center"/>
              <w:rPr>
                <w:rFonts w:ascii="Comic Sans MS" w:eastAsia="Calibri" w:hAnsi="Comic Sans MS" w:cs="Tahoma"/>
                <w:sz w:val="20"/>
                <w:szCs w:val="20"/>
              </w:rPr>
            </w:pPr>
          </w:p>
        </w:tc>
      </w:tr>
    </w:tbl>
    <w:p w14:paraId="00D20030" w14:textId="77777777" w:rsidR="00362AD5" w:rsidRPr="00E361A9" w:rsidRDefault="00362AD5" w:rsidP="00362AD5">
      <w:pPr>
        <w:jc w:val="both"/>
        <w:rPr>
          <w:rFonts w:ascii="Comic Sans MS" w:eastAsia="Calibri" w:hAnsi="Comic Sans MS" w:cs="Tahoma"/>
          <w:color w:val="000000"/>
          <w:sz w:val="20"/>
          <w:szCs w:val="20"/>
          <w:u w:val="single"/>
        </w:rPr>
      </w:pPr>
    </w:p>
    <w:p w14:paraId="7E0E86B7" w14:textId="32E0933B" w:rsidR="008619BC" w:rsidRDefault="008619BC" w:rsidP="008619BC">
      <w:pPr>
        <w:ind w:right="720"/>
        <w:jc w:val="both"/>
        <w:rPr>
          <w:rFonts w:ascii="Comic Sans MS" w:hAnsi="Comic Sans MS"/>
          <w:sz w:val="20"/>
          <w:szCs w:val="20"/>
        </w:rPr>
      </w:pPr>
    </w:p>
    <w:p w14:paraId="6C7D1460" w14:textId="6B803857" w:rsidR="00C0029F" w:rsidRDefault="00C0029F" w:rsidP="008619BC">
      <w:pPr>
        <w:ind w:right="720"/>
        <w:jc w:val="both"/>
        <w:rPr>
          <w:rFonts w:ascii="Comic Sans MS" w:hAnsi="Comic Sans MS"/>
          <w:sz w:val="20"/>
          <w:szCs w:val="20"/>
        </w:rPr>
      </w:pPr>
    </w:p>
    <w:p w14:paraId="30FE5D3D" w14:textId="2F19A222" w:rsidR="00C0029F" w:rsidRDefault="00C0029F" w:rsidP="008619BC">
      <w:pPr>
        <w:ind w:right="720"/>
        <w:jc w:val="both"/>
        <w:rPr>
          <w:rFonts w:ascii="Comic Sans MS" w:hAnsi="Comic Sans MS"/>
          <w:sz w:val="20"/>
          <w:szCs w:val="20"/>
        </w:rPr>
      </w:pPr>
    </w:p>
    <w:p w14:paraId="056DCB5F" w14:textId="3019D412" w:rsidR="00C0029F" w:rsidRDefault="00C0029F" w:rsidP="008619BC">
      <w:pPr>
        <w:ind w:right="720"/>
        <w:jc w:val="both"/>
        <w:rPr>
          <w:rFonts w:ascii="Comic Sans MS" w:hAnsi="Comic Sans MS"/>
          <w:sz w:val="20"/>
          <w:szCs w:val="20"/>
        </w:rPr>
      </w:pPr>
    </w:p>
    <w:p w14:paraId="69E99565" w14:textId="7B530860" w:rsidR="00C0029F" w:rsidRDefault="00C0029F" w:rsidP="008619BC">
      <w:pPr>
        <w:ind w:right="720"/>
        <w:jc w:val="both"/>
        <w:rPr>
          <w:rFonts w:ascii="Comic Sans MS" w:hAnsi="Comic Sans MS"/>
          <w:sz w:val="20"/>
          <w:szCs w:val="20"/>
        </w:rPr>
      </w:pPr>
    </w:p>
    <w:p w14:paraId="3B753533" w14:textId="1BC7FD59" w:rsidR="00C0029F" w:rsidRDefault="00C0029F" w:rsidP="008619BC">
      <w:pPr>
        <w:ind w:right="720"/>
        <w:jc w:val="both"/>
        <w:rPr>
          <w:rFonts w:ascii="Comic Sans MS" w:hAnsi="Comic Sans MS"/>
          <w:sz w:val="20"/>
          <w:szCs w:val="20"/>
        </w:rPr>
      </w:pPr>
    </w:p>
    <w:p w14:paraId="624F0B15" w14:textId="7ABD13E9" w:rsidR="00C0029F" w:rsidRDefault="00C0029F" w:rsidP="008619BC">
      <w:pPr>
        <w:ind w:right="720"/>
        <w:jc w:val="both"/>
        <w:rPr>
          <w:rFonts w:ascii="Comic Sans MS" w:hAnsi="Comic Sans MS"/>
          <w:sz w:val="20"/>
          <w:szCs w:val="20"/>
        </w:rPr>
      </w:pPr>
    </w:p>
    <w:p w14:paraId="42B1CF13" w14:textId="4E9A3C8A" w:rsidR="00C0029F" w:rsidRDefault="00C0029F" w:rsidP="008619BC">
      <w:pPr>
        <w:ind w:right="720"/>
        <w:jc w:val="both"/>
        <w:rPr>
          <w:rFonts w:ascii="Comic Sans MS" w:hAnsi="Comic Sans MS"/>
          <w:sz w:val="20"/>
          <w:szCs w:val="20"/>
        </w:rPr>
      </w:pPr>
    </w:p>
    <w:p w14:paraId="0E114BBC" w14:textId="082BEDB4" w:rsidR="00C0029F" w:rsidRDefault="00C0029F" w:rsidP="008619BC">
      <w:pPr>
        <w:ind w:right="720"/>
        <w:jc w:val="both"/>
        <w:rPr>
          <w:rFonts w:ascii="Comic Sans MS" w:hAnsi="Comic Sans MS"/>
          <w:sz w:val="20"/>
          <w:szCs w:val="20"/>
        </w:rPr>
      </w:pPr>
    </w:p>
    <w:p w14:paraId="184ACE1C" w14:textId="6780C960" w:rsidR="00C0029F" w:rsidRDefault="00C0029F" w:rsidP="008619BC">
      <w:pPr>
        <w:ind w:right="720"/>
        <w:jc w:val="both"/>
        <w:rPr>
          <w:rFonts w:ascii="Comic Sans MS" w:hAnsi="Comic Sans MS"/>
          <w:sz w:val="20"/>
          <w:szCs w:val="20"/>
        </w:rPr>
      </w:pPr>
    </w:p>
    <w:p w14:paraId="52BA49A8" w14:textId="77777777" w:rsidR="00C0029F" w:rsidRPr="00E361A9" w:rsidRDefault="00C0029F" w:rsidP="008619BC">
      <w:pPr>
        <w:ind w:right="720"/>
        <w:jc w:val="both"/>
        <w:rPr>
          <w:rFonts w:ascii="Comic Sans MS" w:hAnsi="Comic Sans MS"/>
          <w:sz w:val="20"/>
          <w:szCs w:val="20"/>
        </w:rPr>
      </w:pPr>
    </w:p>
    <w:p w14:paraId="48622661" w14:textId="35346427" w:rsidR="00BF1613" w:rsidRPr="00E361A9" w:rsidRDefault="00BF1613"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5C15D9" w:rsidRPr="00E361A9">
        <w:rPr>
          <w:rFonts w:ascii="Comic Sans MS" w:eastAsia="Calibri" w:hAnsi="Comic Sans MS" w:cs="Tahoma"/>
          <w:color w:val="000000"/>
          <w:sz w:val="20"/>
          <w:szCs w:val="20"/>
        </w:rPr>
        <w:t>Commissioner Gonzalez</w:t>
      </w:r>
      <w:r w:rsidR="00D212C2" w:rsidRPr="00E361A9">
        <w:rPr>
          <w:rFonts w:ascii="Comic Sans MS" w:eastAsia="Calibri" w:hAnsi="Comic Sans MS" w:cs="Tahoma"/>
          <w:color w:val="000000"/>
          <w:sz w:val="20"/>
          <w:szCs w:val="20"/>
        </w:rPr>
        <w:t>,</w:t>
      </w:r>
      <w:r w:rsidRPr="00E361A9">
        <w:rPr>
          <w:rFonts w:ascii="Comic Sans MS" w:eastAsia="Calibri" w:hAnsi="Comic Sans MS" w:cs="Tahoma"/>
          <w:color w:val="000000"/>
          <w:sz w:val="20"/>
          <w:szCs w:val="20"/>
        </w:rPr>
        <w:t xml:space="preserve"> which motion was seconded by</w:t>
      </w:r>
      <w:r w:rsidR="00C7368D" w:rsidRPr="00E361A9">
        <w:rPr>
          <w:rFonts w:ascii="Comic Sans MS" w:eastAsia="Calibri" w:hAnsi="Comic Sans MS" w:cs="Tahoma"/>
          <w:color w:val="000000"/>
          <w:sz w:val="20"/>
          <w:szCs w:val="20"/>
        </w:rPr>
        <w:t xml:space="preserve"> </w:t>
      </w:r>
      <w:r w:rsidR="00C701D5">
        <w:rPr>
          <w:rFonts w:ascii="Comic Sans MS" w:eastAsia="Calibri" w:hAnsi="Comic Sans MS" w:cs="Tahoma"/>
          <w:color w:val="000000"/>
          <w:sz w:val="20"/>
          <w:szCs w:val="20"/>
        </w:rPr>
        <w:t>Vice- Chairman Benyola</w:t>
      </w:r>
      <w:r w:rsidRPr="00E361A9">
        <w:rPr>
          <w:rFonts w:ascii="Comic Sans MS" w:eastAsia="Calibri" w:hAnsi="Comic Sans MS" w:cs="Tahoma"/>
          <w:sz w:val="20"/>
          <w:szCs w:val="20"/>
        </w:rPr>
        <w:t>,</w:t>
      </w:r>
      <w:r w:rsidRPr="00E361A9">
        <w:rPr>
          <w:rFonts w:ascii="Comic Sans MS" w:eastAsia="Calibri" w:hAnsi="Comic Sans MS" w:cs="Tahoma"/>
          <w:color w:val="000000"/>
          <w:sz w:val="20"/>
          <w:szCs w:val="20"/>
        </w:rPr>
        <w:t xml:space="preserve"> the Board </w:t>
      </w:r>
      <w:r w:rsidR="00674EE4" w:rsidRPr="00E361A9">
        <w:rPr>
          <w:rFonts w:ascii="Comic Sans MS" w:eastAsia="Calibri" w:hAnsi="Comic Sans MS" w:cs="Tahoma"/>
          <w:color w:val="000000"/>
          <w:sz w:val="20"/>
          <w:szCs w:val="20"/>
        </w:rPr>
        <w:t>concurred to</w:t>
      </w:r>
      <w:r w:rsidR="002B4A8B" w:rsidRPr="00E361A9">
        <w:rPr>
          <w:rFonts w:ascii="Comic Sans MS" w:eastAsia="Calibri" w:hAnsi="Comic Sans MS" w:cs="Tahoma"/>
          <w:color w:val="000000"/>
          <w:sz w:val="20"/>
          <w:szCs w:val="20"/>
        </w:rPr>
        <w:t xml:space="preserve"> </w:t>
      </w:r>
      <w:r w:rsidR="00104C0C" w:rsidRPr="00E361A9">
        <w:rPr>
          <w:rFonts w:ascii="Comic Sans MS" w:eastAsia="Calibri" w:hAnsi="Comic Sans MS" w:cs="Tahoma"/>
          <w:color w:val="000000"/>
          <w:sz w:val="20"/>
          <w:szCs w:val="20"/>
        </w:rPr>
        <w:t>approve</w:t>
      </w:r>
      <w:r w:rsidR="0051177B" w:rsidRPr="00E361A9">
        <w:rPr>
          <w:rFonts w:ascii="Comic Sans MS" w:eastAsia="Calibri" w:hAnsi="Comic Sans MS" w:cs="Tahoma"/>
          <w:color w:val="000000"/>
          <w:sz w:val="20"/>
          <w:szCs w:val="20"/>
        </w:rPr>
        <w:t xml:space="preserve"> the</w:t>
      </w:r>
      <w:r w:rsidR="00C701D5">
        <w:rPr>
          <w:rFonts w:ascii="Comic Sans MS" w:eastAsia="Calibri" w:hAnsi="Comic Sans MS" w:cs="Tahoma"/>
          <w:color w:val="000000"/>
          <w:sz w:val="20"/>
          <w:szCs w:val="20"/>
        </w:rPr>
        <w:t xml:space="preserve"> March</w:t>
      </w:r>
      <w:r w:rsidR="005C15D9" w:rsidRPr="00E361A9">
        <w:rPr>
          <w:rFonts w:ascii="Comic Sans MS" w:eastAsia="Calibri" w:hAnsi="Comic Sans MS" w:cs="Tahoma"/>
          <w:color w:val="000000"/>
          <w:sz w:val="20"/>
          <w:szCs w:val="20"/>
        </w:rPr>
        <w:t xml:space="preserve"> 2024</w:t>
      </w:r>
      <w:r w:rsidR="0051177B" w:rsidRPr="00E361A9">
        <w:rPr>
          <w:rFonts w:ascii="Comic Sans MS" w:eastAsia="Calibri" w:hAnsi="Comic Sans MS" w:cs="Tahoma"/>
          <w:color w:val="000000"/>
          <w:sz w:val="20"/>
          <w:szCs w:val="20"/>
        </w:rPr>
        <w:t xml:space="preserve"> PARTNER payment of expenses incurred through Dunlap RAD and Hansen RAD</w:t>
      </w:r>
      <w:r w:rsidRPr="00E361A9">
        <w:rPr>
          <w:rFonts w:ascii="Comic Sans MS" w:eastAsia="Calibri" w:hAnsi="Comic Sans MS" w:cs="Tahoma"/>
          <w:color w:val="000000"/>
          <w:sz w:val="20"/>
          <w:szCs w:val="20"/>
        </w:rPr>
        <w:t xml:space="preserve">, as presented. Upon roll call, the following vote was carried: </w:t>
      </w:r>
    </w:p>
    <w:p w14:paraId="1DC048C4" w14:textId="77777777" w:rsidR="00362AD5" w:rsidRPr="00E361A9" w:rsidRDefault="00362AD5" w:rsidP="00362AD5">
      <w:pPr>
        <w:jc w:val="both"/>
        <w:rPr>
          <w:rFonts w:ascii="Comic Sans MS" w:eastAsia="Calibri" w:hAnsi="Comic Sans MS" w:cs="Tahoma"/>
          <w:color w:val="000000"/>
          <w:sz w:val="20"/>
          <w:szCs w:val="20"/>
        </w:rPr>
      </w:pPr>
    </w:p>
    <w:p w14:paraId="74B44F0E" w14:textId="77777777" w:rsidR="00362AD5" w:rsidRPr="00E361A9" w:rsidRDefault="00362AD5" w:rsidP="00362AD5">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2AD5" w:rsidRPr="00E361A9" w14:paraId="78D0DBDB"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4449D3B5"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F4B97E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720F47E4"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4F45E0E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6D1C71F"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362AD5" w:rsidRPr="00E361A9" w14:paraId="5010F0F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F8F5A7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98E7573"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93C9E1C"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8A7024"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AFCD1FE" w14:textId="77777777" w:rsidR="00362AD5" w:rsidRPr="00E361A9" w:rsidRDefault="00362AD5" w:rsidP="00600FDE">
            <w:pPr>
              <w:jc w:val="center"/>
              <w:rPr>
                <w:rFonts w:ascii="Comic Sans MS" w:eastAsia="Calibri" w:hAnsi="Comic Sans MS" w:cs="Tahoma"/>
                <w:sz w:val="20"/>
                <w:szCs w:val="20"/>
              </w:rPr>
            </w:pPr>
          </w:p>
        </w:tc>
      </w:tr>
      <w:tr w:rsidR="00362AD5" w:rsidRPr="00E361A9" w14:paraId="69478F5D" w14:textId="77777777" w:rsidTr="00600FDE">
        <w:trPr>
          <w:trHeight w:val="180"/>
        </w:trPr>
        <w:tc>
          <w:tcPr>
            <w:tcW w:w="5130" w:type="dxa"/>
            <w:tcBorders>
              <w:top w:val="single" w:sz="4" w:space="0" w:color="000000"/>
              <w:left w:val="single" w:sz="4" w:space="0" w:color="000000"/>
              <w:bottom w:val="single" w:sz="4" w:space="0" w:color="000000"/>
              <w:right w:val="single" w:sz="4" w:space="0" w:color="000000"/>
            </w:tcBorders>
          </w:tcPr>
          <w:p w14:paraId="34F8F89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E658FEC"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94F2D1F"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D82D6AD"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F729192" w14:textId="77777777" w:rsidR="00362AD5" w:rsidRPr="00E361A9" w:rsidRDefault="00362AD5" w:rsidP="00600FDE">
            <w:pPr>
              <w:jc w:val="center"/>
              <w:rPr>
                <w:rFonts w:ascii="Comic Sans MS" w:eastAsia="Calibri" w:hAnsi="Comic Sans MS" w:cs="Tahoma"/>
                <w:sz w:val="20"/>
                <w:szCs w:val="20"/>
              </w:rPr>
            </w:pPr>
          </w:p>
        </w:tc>
      </w:tr>
      <w:tr w:rsidR="00362AD5" w:rsidRPr="00E361A9" w14:paraId="333A74A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953D06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F6EF5A8" w14:textId="73EC5005" w:rsidR="00362AD5" w:rsidRPr="00E361A9" w:rsidRDefault="00362AD5" w:rsidP="00600FD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ED2F9C8"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EC55FFE"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009AAA" w14:textId="6F81854B" w:rsidR="00362AD5" w:rsidRPr="00E361A9" w:rsidRDefault="00C701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r>
      <w:tr w:rsidR="00362AD5" w:rsidRPr="00E361A9" w14:paraId="54502043"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6499FF1C"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DCCA3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B4648D0"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264538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DE5CF57" w14:textId="77777777" w:rsidR="00362AD5" w:rsidRPr="00E361A9" w:rsidRDefault="00362AD5" w:rsidP="00600FDE">
            <w:pPr>
              <w:jc w:val="center"/>
              <w:rPr>
                <w:rFonts w:ascii="Comic Sans MS" w:eastAsia="Calibri" w:hAnsi="Comic Sans MS" w:cs="Tahoma"/>
                <w:sz w:val="20"/>
                <w:szCs w:val="20"/>
              </w:rPr>
            </w:pPr>
          </w:p>
        </w:tc>
      </w:tr>
      <w:tr w:rsidR="00362AD5" w:rsidRPr="00E361A9" w14:paraId="495C69E4"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F28B26"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3D0FE5C"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3BAC2D2"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ED0E35B"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EAEF791" w14:textId="77777777" w:rsidR="00362AD5" w:rsidRPr="00E361A9" w:rsidRDefault="00362AD5" w:rsidP="00600FDE">
            <w:pPr>
              <w:jc w:val="center"/>
              <w:rPr>
                <w:rFonts w:ascii="Comic Sans MS" w:eastAsia="Calibri" w:hAnsi="Comic Sans MS" w:cs="Tahoma"/>
                <w:sz w:val="20"/>
                <w:szCs w:val="20"/>
              </w:rPr>
            </w:pPr>
          </w:p>
        </w:tc>
      </w:tr>
      <w:tr w:rsidR="00362AD5" w:rsidRPr="00E361A9" w14:paraId="618D25D1"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9571F2D"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E53E8E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41A9A98"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BA9874B"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B82C6E" w14:textId="77777777" w:rsidR="00362AD5" w:rsidRPr="00E361A9" w:rsidRDefault="00362AD5" w:rsidP="00600FDE">
            <w:pPr>
              <w:jc w:val="center"/>
              <w:rPr>
                <w:rFonts w:ascii="Comic Sans MS" w:eastAsia="Calibri" w:hAnsi="Comic Sans MS" w:cs="Tahoma"/>
                <w:sz w:val="20"/>
                <w:szCs w:val="20"/>
              </w:rPr>
            </w:pPr>
          </w:p>
        </w:tc>
      </w:tr>
      <w:tr w:rsidR="00362AD5" w:rsidRPr="00E361A9" w14:paraId="1CE204E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EF0A30E"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0AC520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DD315BC"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F57C47"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AD855C" w14:textId="77777777" w:rsidR="00362AD5" w:rsidRPr="00E361A9" w:rsidRDefault="00362AD5" w:rsidP="00600FDE">
            <w:pPr>
              <w:jc w:val="center"/>
              <w:rPr>
                <w:rFonts w:ascii="Comic Sans MS" w:eastAsia="Calibri" w:hAnsi="Comic Sans MS" w:cs="Tahoma"/>
                <w:sz w:val="20"/>
                <w:szCs w:val="20"/>
              </w:rPr>
            </w:pPr>
          </w:p>
        </w:tc>
      </w:tr>
    </w:tbl>
    <w:p w14:paraId="25E2A361" w14:textId="77777777" w:rsidR="00362AD5" w:rsidRPr="00E361A9" w:rsidRDefault="00362AD5" w:rsidP="00362AD5">
      <w:pPr>
        <w:jc w:val="both"/>
        <w:rPr>
          <w:rFonts w:ascii="Comic Sans MS" w:eastAsia="Calibri" w:hAnsi="Comic Sans MS" w:cs="Tahoma"/>
          <w:color w:val="000000"/>
          <w:sz w:val="20"/>
          <w:szCs w:val="20"/>
          <w:u w:val="single"/>
        </w:rPr>
      </w:pPr>
    </w:p>
    <w:p w14:paraId="182DA8C7" w14:textId="474DB61F" w:rsidR="00D36066" w:rsidRDefault="00D36066" w:rsidP="00D36066">
      <w:pPr>
        <w:jc w:val="both"/>
        <w:rPr>
          <w:rFonts w:ascii="Comic Sans MS" w:eastAsia="Calibri" w:hAnsi="Comic Sans MS" w:cs="Tahoma"/>
          <w:color w:val="000000"/>
          <w:sz w:val="20"/>
          <w:szCs w:val="20"/>
          <w:u w:val="single"/>
        </w:rPr>
      </w:pPr>
    </w:p>
    <w:p w14:paraId="0B50A340" w14:textId="76BF2E19" w:rsidR="00C4030E" w:rsidRDefault="00C4030E" w:rsidP="00D36066">
      <w:pPr>
        <w:jc w:val="both"/>
        <w:rPr>
          <w:rFonts w:ascii="Comic Sans MS" w:eastAsia="Calibri" w:hAnsi="Comic Sans MS" w:cs="Tahoma"/>
          <w:color w:val="000000"/>
          <w:sz w:val="20"/>
          <w:szCs w:val="20"/>
        </w:rPr>
      </w:pPr>
      <w:r>
        <w:rPr>
          <w:rFonts w:ascii="Comic Sans MS" w:eastAsia="Calibri" w:hAnsi="Comic Sans MS" w:cs="Tahoma"/>
          <w:color w:val="000000"/>
          <w:sz w:val="20"/>
          <w:szCs w:val="20"/>
          <w:u w:val="single"/>
        </w:rPr>
        <w:t>UPDATE ON PARTNER</w:t>
      </w:r>
    </w:p>
    <w:p w14:paraId="21CED708" w14:textId="77777777" w:rsidR="007277ED" w:rsidRDefault="00C4030E" w:rsidP="00045AB4">
      <w:pPr>
        <w:jc w:val="both"/>
        <w:rPr>
          <w:rFonts w:ascii="Comic Sans MS" w:eastAsia="Calibri" w:hAnsi="Comic Sans MS" w:cs="Tahoma"/>
          <w:color w:val="000000"/>
          <w:sz w:val="20"/>
          <w:szCs w:val="20"/>
        </w:rPr>
      </w:pPr>
      <w:r>
        <w:rPr>
          <w:rFonts w:ascii="Comic Sans MS" w:eastAsia="Calibri" w:hAnsi="Comic Sans MS" w:cs="Tahoma"/>
          <w:color w:val="000000"/>
          <w:sz w:val="20"/>
          <w:szCs w:val="20"/>
        </w:rPr>
        <w:tab/>
        <w:t>Douglas Dzema, Executive Director</w:t>
      </w:r>
      <w:r w:rsidR="007277ED">
        <w:rPr>
          <w:rFonts w:ascii="Comic Sans MS" w:eastAsia="Calibri" w:hAnsi="Comic Sans MS" w:cs="Tahoma"/>
          <w:color w:val="000000"/>
          <w:sz w:val="20"/>
          <w:szCs w:val="20"/>
        </w:rPr>
        <w:t xml:space="preserve"> informed the Board that PARTNER and the City of Perth Amboy will be having a Groundbreaking Ceremony </w:t>
      </w:r>
      <w:r>
        <w:rPr>
          <w:rFonts w:ascii="Comic Sans MS" w:eastAsia="Calibri" w:hAnsi="Comic Sans MS" w:cs="Tahoma"/>
          <w:color w:val="000000"/>
          <w:sz w:val="20"/>
          <w:szCs w:val="20"/>
        </w:rPr>
        <w:t>on the Pearl Place property in Perth Amboy</w:t>
      </w:r>
      <w:r w:rsidR="007277ED">
        <w:rPr>
          <w:rFonts w:ascii="Comic Sans MS" w:eastAsia="Calibri" w:hAnsi="Comic Sans MS" w:cs="Tahoma"/>
          <w:color w:val="000000"/>
          <w:sz w:val="20"/>
          <w:szCs w:val="20"/>
        </w:rPr>
        <w:t xml:space="preserve"> on Thursday, June 13, 2024 at 11:00 am and Habitat for Humanity has scheduled a Women’s Build Week from May 6 through May 10</w:t>
      </w:r>
      <w:r w:rsidR="007277ED" w:rsidRPr="007277ED">
        <w:rPr>
          <w:rFonts w:ascii="Comic Sans MS" w:eastAsia="Calibri" w:hAnsi="Comic Sans MS" w:cs="Tahoma"/>
          <w:color w:val="000000"/>
          <w:sz w:val="20"/>
          <w:szCs w:val="20"/>
          <w:vertAlign w:val="superscript"/>
        </w:rPr>
        <w:t>th</w:t>
      </w:r>
      <w:r w:rsidR="007277ED">
        <w:rPr>
          <w:rFonts w:ascii="Comic Sans MS" w:eastAsia="Calibri" w:hAnsi="Comic Sans MS" w:cs="Tahoma"/>
          <w:color w:val="000000"/>
          <w:sz w:val="20"/>
          <w:szCs w:val="20"/>
        </w:rPr>
        <w:t xml:space="preserve"> at the Inslee Street/Garretson Avenue property site. </w:t>
      </w:r>
    </w:p>
    <w:p w14:paraId="19A94CD2" w14:textId="77777777" w:rsidR="007277ED" w:rsidRDefault="007277ED" w:rsidP="00045AB4">
      <w:pPr>
        <w:jc w:val="both"/>
        <w:rPr>
          <w:rFonts w:ascii="Comic Sans MS" w:eastAsia="Calibri" w:hAnsi="Comic Sans MS" w:cs="Tahoma"/>
          <w:color w:val="000000"/>
          <w:sz w:val="20"/>
          <w:szCs w:val="20"/>
        </w:rPr>
      </w:pPr>
    </w:p>
    <w:p w14:paraId="3A3C8736" w14:textId="4444ACE3" w:rsidR="00DC1654" w:rsidRPr="00E361A9" w:rsidRDefault="00933D92" w:rsidP="00045AB4">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u w:val="single"/>
        </w:rPr>
        <w:t>PUBLIC SESSION</w:t>
      </w:r>
    </w:p>
    <w:p w14:paraId="3F1BFAE2" w14:textId="77777777" w:rsidR="00DC1654" w:rsidRPr="00E361A9"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E361A9">
        <w:rPr>
          <w:rFonts w:ascii="Comic Sans MS" w:eastAsia="Calibri" w:hAnsi="Comic Sans MS" w:cs="Tahoma"/>
          <w:color w:val="000000"/>
          <w:sz w:val="20"/>
          <w:szCs w:val="20"/>
        </w:rPr>
        <w:t xml:space="preserve">No comment from the public. </w:t>
      </w:r>
    </w:p>
    <w:p w14:paraId="2F7488E5" w14:textId="77777777" w:rsidR="00DC1654" w:rsidRPr="00E361A9"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A20FDA1" w14:textId="1F86E7CA" w:rsidR="008E7330"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UNFINISHED BUSINESS</w:t>
      </w:r>
      <w:r w:rsidR="00CF4258" w:rsidRPr="00E361A9">
        <w:rPr>
          <w:rFonts w:ascii="Comic Sans MS" w:eastAsia="Calibri" w:hAnsi="Comic Sans MS" w:cs="Tahoma"/>
          <w:color w:val="000000"/>
          <w:sz w:val="20"/>
          <w:szCs w:val="20"/>
          <w:u w:val="single"/>
        </w:rPr>
        <w:t xml:space="preserve"> – None reported.</w:t>
      </w:r>
    </w:p>
    <w:p w14:paraId="64BAA0FC" w14:textId="350B8633" w:rsidR="00CA43B8" w:rsidRPr="00E361A9" w:rsidRDefault="00CA43B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rPr>
        <w:tab/>
      </w:r>
    </w:p>
    <w:p w14:paraId="485E8B12" w14:textId="77EADFCC" w:rsidR="00E9481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NEW BUSINESS</w:t>
      </w:r>
      <w:r w:rsidR="00CA43B8" w:rsidRPr="00E361A9">
        <w:rPr>
          <w:rFonts w:ascii="Comic Sans MS" w:eastAsia="Calibri" w:hAnsi="Comic Sans MS" w:cs="Tahoma"/>
          <w:color w:val="000000"/>
          <w:sz w:val="20"/>
          <w:szCs w:val="20"/>
          <w:u w:val="single"/>
        </w:rPr>
        <w:t xml:space="preserve"> – None reported.</w:t>
      </w:r>
    </w:p>
    <w:p w14:paraId="33CD1C49" w14:textId="6670A714" w:rsidR="00DC1654" w:rsidRPr="00E361A9" w:rsidRDefault="00E94812" w:rsidP="00CA43B8">
      <w:pPr>
        <w:jc w:val="both"/>
        <w:rPr>
          <w:rFonts w:ascii="Comic Sans MS" w:eastAsia="Calibri" w:hAnsi="Comic Sans MS" w:cs="Tahoma"/>
          <w:i/>
          <w:color w:val="000000"/>
          <w:sz w:val="20"/>
          <w:szCs w:val="20"/>
        </w:rPr>
      </w:pPr>
      <w:r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5EC2FC6D" w14:textId="61FB00E4" w:rsidR="00DC1654" w:rsidRDefault="005B637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u w:val="single"/>
        </w:rPr>
        <w:t>REPORT OF THE ATTORNEY</w:t>
      </w:r>
    </w:p>
    <w:p w14:paraId="755E0F14" w14:textId="33B7B642" w:rsidR="00C4030E" w:rsidRPr="00E361A9" w:rsidRDefault="00C4030E" w:rsidP="00A51B2B">
      <w:pPr>
        <w:jc w:val="both"/>
        <w:rPr>
          <w:rFonts w:ascii="Comic Sans MS" w:eastAsia="Calibri" w:hAnsi="Comic Sans MS" w:cs="Tahoma"/>
          <w:color w:val="000000"/>
          <w:sz w:val="20"/>
          <w:szCs w:val="20"/>
          <w:u w:val="single"/>
        </w:rPr>
      </w:pPr>
      <w:r>
        <w:rPr>
          <w:rFonts w:ascii="Comic Sans MS" w:eastAsia="Calibri" w:hAnsi="Comic Sans MS" w:cs="Tahoma"/>
          <w:color w:val="000000"/>
          <w:sz w:val="20"/>
          <w:szCs w:val="20"/>
        </w:rPr>
        <w:tab/>
        <w:t>Edward Testino, Counsel informed the Board</w:t>
      </w:r>
      <w:r w:rsidR="006F07B2">
        <w:rPr>
          <w:rFonts w:ascii="Comic Sans MS" w:eastAsia="Calibri" w:hAnsi="Comic Sans MS" w:cs="Tahoma"/>
          <w:color w:val="000000"/>
          <w:sz w:val="20"/>
          <w:szCs w:val="20"/>
        </w:rPr>
        <w:t xml:space="preserve"> of mandated OPRA revisions. </w:t>
      </w:r>
    </w:p>
    <w:p w14:paraId="72A9F38E" w14:textId="3F448D0A" w:rsidR="004E7458" w:rsidRPr="00E361A9" w:rsidRDefault="005B637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2BB56841" w14:textId="77777777" w:rsidR="00C23943" w:rsidRPr="00E361A9" w:rsidRDefault="00113E7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REPORT OF THE SECRETARY-TREASURER (Executive Director)</w:t>
      </w:r>
    </w:p>
    <w:p w14:paraId="696D4BF8" w14:textId="05773568" w:rsidR="007F320A" w:rsidRPr="00E361A9" w:rsidRDefault="00C23943"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 xml:space="preserve">Douglas Dzema, Executive Director informed the Board </w:t>
      </w:r>
      <w:r w:rsidR="007F320A" w:rsidRPr="00E361A9">
        <w:rPr>
          <w:rFonts w:ascii="Comic Sans MS" w:eastAsia="Calibri" w:hAnsi="Comic Sans MS" w:cs="Tahoma"/>
          <w:color w:val="000000"/>
          <w:sz w:val="20"/>
          <w:szCs w:val="20"/>
        </w:rPr>
        <w:t xml:space="preserve">of the following: </w:t>
      </w:r>
    </w:p>
    <w:p w14:paraId="15D9719C" w14:textId="77777777" w:rsidR="006F07B2" w:rsidRPr="006F07B2" w:rsidRDefault="006F07B2" w:rsidP="00FA55F3">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 xml:space="preserve">Solar Landscaping Pilot Program </w:t>
      </w:r>
    </w:p>
    <w:p w14:paraId="4F08B391" w14:textId="11A10089" w:rsidR="006F07B2" w:rsidRPr="006F07B2" w:rsidRDefault="006F07B2" w:rsidP="00FA55F3">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Cell tower antennas on the Hansen Apartment building</w:t>
      </w:r>
      <w:r w:rsidR="007277ED">
        <w:rPr>
          <w:rFonts w:ascii="Comic Sans MS" w:eastAsia="Calibri" w:hAnsi="Comic Sans MS"/>
          <w:sz w:val="20"/>
          <w:szCs w:val="20"/>
        </w:rPr>
        <w:t xml:space="preserve"> – AT&amp;T requesting backup generat</w:t>
      </w:r>
      <w:r>
        <w:rPr>
          <w:rFonts w:ascii="Comic Sans MS" w:eastAsia="Calibri" w:hAnsi="Comic Sans MS"/>
          <w:sz w:val="20"/>
          <w:szCs w:val="20"/>
        </w:rPr>
        <w:t xml:space="preserve">or – may replace existing generator at their cost. </w:t>
      </w:r>
    </w:p>
    <w:p w14:paraId="7167BC71" w14:textId="09724464" w:rsidR="00C4030E" w:rsidRPr="00C4030E" w:rsidRDefault="00C4030E" w:rsidP="00C4030E">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 xml:space="preserve">Efficient Energy Press Conference </w:t>
      </w:r>
      <w:r w:rsidR="006F07B2">
        <w:rPr>
          <w:rFonts w:ascii="Comic Sans MS" w:eastAsia="Calibri" w:hAnsi="Comic Sans MS"/>
          <w:sz w:val="20"/>
          <w:szCs w:val="20"/>
        </w:rPr>
        <w:t xml:space="preserve">took place on </w:t>
      </w:r>
      <w:r>
        <w:rPr>
          <w:rFonts w:ascii="Comic Sans MS" w:eastAsia="Calibri" w:hAnsi="Comic Sans MS"/>
          <w:sz w:val="20"/>
          <w:szCs w:val="20"/>
        </w:rPr>
        <w:t>February 20</w:t>
      </w:r>
      <w:r w:rsidRPr="00C4030E">
        <w:rPr>
          <w:rFonts w:ascii="Comic Sans MS" w:eastAsia="Calibri" w:hAnsi="Comic Sans MS"/>
          <w:sz w:val="20"/>
          <w:szCs w:val="20"/>
          <w:vertAlign w:val="superscript"/>
        </w:rPr>
        <w:t>th</w:t>
      </w:r>
      <w:r>
        <w:rPr>
          <w:rFonts w:ascii="Comic Sans MS" w:eastAsia="Calibri" w:hAnsi="Comic Sans MS"/>
          <w:sz w:val="20"/>
          <w:szCs w:val="20"/>
        </w:rPr>
        <w:t xml:space="preserve"> at 11:30 pm at 203 Dobranski Drive, Perth Amboy (Energy Conservation Grant City - $1,000</w:t>
      </w:r>
      <w:r w:rsidR="006F07B2">
        <w:rPr>
          <w:rFonts w:ascii="Comic Sans MS" w:eastAsia="Calibri" w:hAnsi="Comic Sans MS"/>
          <w:sz w:val="20"/>
          <w:szCs w:val="20"/>
        </w:rPr>
        <w:t xml:space="preserve">,000 Affordable Housing Grant) – article highlighted in the NJNAHRO Newsletter. </w:t>
      </w:r>
    </w:p>
    <w:p w14:paraId="36D3B000" w14:textId="77777777" w:rsidR="00AD6D7D" w:rsidRPr="00E361A9" w:rsidRDefault="00AD6D7D" w:rsidP="00AD6D7D">
      <w:pPr>
        <w:pStyle w:val="ListParagraph"/>
        <w:tabs>
          <w:tab w:val="left" w:pos="630"/>
        </w:tabs>
        <w:spacing w:line="266" w:lineRule="auto"/>
        <w:ind w:left="1080" w:right="386"/>
        <w:jc w:val="both"/>
        <w:rPr>
          <w:rFonts w:ascii="Comic Sans MS" w:eastAsia="Calibri" w:hAnsi="Comic Sans MS" w:cs="Tahoma"/>
          <w:sz w:val="20"/>
          <w:szCs w:val="20"/>
        </w:rPr>
      </w:pPr>
    </w:p>
    <w:p w14:paraId="7808EE8B" w14:textId="2F6CB259" w:rsidR="004E7458" w:rsidRDefault="004E7458"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u w:val="single"/>
        </w:rPr>
        <w:t>REPORT OF THE CHAIRPERSON</w:t>
      </w:r>
    </w:p>
    <w:p w14:paraId="6514FCFD" w14:textId="6B747660" w:rsidR="006F07B2" w:rsidRDefault="00C4030E" w:rsidP="00A51B2B">
      <w:pPr>
        <w:tabs>
          <w:tab w:val="left" w:pos="630"/>
        </w:tabs>
        <w:spacing w:line="266" w:lineRule="auto"/>
        <w:ind w:right="386"/>
        <w:jc w:val="both"/>
        <w:rPr>
          <w:rFonts w:ascii="Comic Sans MS" w:eastAsia="Calibri" w:hAnsi="Comic Sans MS" w:cs="Tahoma"/>
          <w:sz w:val="20"/>
          <w:szCs w:val="20"/>
        </w:rPr>
      </w:pPr>
      <w:r>
        <w:rPr>
          <w:rFonts w:ascii="Comic Sans MS" w:eastAsia="Calibri" w:hAnsi="Comic Sans MS" w:cs="Tahoma"/>
          <w:sz w:val="20"/>
          <w:szCs w:val="20"/>
        </w:rPr>
        <w:tab/>
      </w:r>
      <w:r>
        <w:rPr>
          <w:rFonts w:ascii="Comic Sans MS" w:eastAsia="Calibri" w:hAnsi="Comic Sans MS" w:cs="Tahoma"/>
          <w:sz w:val="20"/>
          <w:szCs w:val="20"/>
        </w:rPr>
        <w:tab/>
      </w:r>
      <w:r w:rsidR="006F07B2">
        <w:rPr>
          <w:rFonts w:ascii="Comic Sans MS" w:eastAsia="Calibri" w:hAnsi="Comic Sans MS" w:cs="Tahoma"/>
          <w:sz w:val="20"/>
          <w:szCs w:val="20"/>
        </w:rPr>
        <w:t>Congratulated Commissioner Gregory Pabon on his reappoint</w:t>
      </w:r>
      <w:r w:rsidR="007277ED">
        <w:rPr>
          <w:rFonts w:ascii="Comic Sans MS" w:eastAsia="Calibri" w:hAnsi="Comic Sans MS" w:cs="Tahoma"/>
          <w:sz w:val="20"/>
          <w:szCs w:val="20"/>
        </w:rPr>
        <w:t>ment</w:t>
      </w:r>
      <w:r w:rsidR="006F07B2">
        <w:rPr>
          <w:rFonts w:ascii="Comic Sans MS" w:eastAsia="Calibri" w:hAnsi="Comic Sans MS" w:cs="Tahoma"/>
          <w:sz w:val="20"/>
          <w:szCs w:val="20"/>
        </w:rPr>
        <w:t xml:space="preserve"> to the Board of Commissioners of the Housing Authority. </w:t>
      </w:r>
    </w:p>
    <w:p w14:paraId="01C47D57" w14:textId="794DC013" w:rsidR="008E3061" w:rsidRDefault="007277ED" w:rsidP="00A51B2B">
      <w:pPr>
        <w:tabs>
          <w:tab w:val="left" w:pos="630"/>
        </w:tabs>
        <w:spacing w:line="266" w:lineRule="auto"/>
        <w:ind w:right="386"/>
        <w:jc w:val="both"/>
        <w:rPr>
          <w:rFonts w:ascii="Comic Sans MS" w:eastAsia="Calibri" w:hAnsi="Comic Sans MS" w:cs="Tahoma"/>
          <w:sz w:val="20"/>
          <w:szCs w:val="20"/>
        </w:rPr>
      </w:pPr>
      <w:r>
        <w:rPr>
          <w:rFonts w:ascii="Comic Sans MS" w:eastAsia="Calibri" w:hAnsi="Comic Sans MS" w:cs="Tahoma"/>
          <w:sz w:val="20"/>
          <w:szCs w:val="20"/>
        </w:rPr>
        <w:tab/>
      </w:r>
      <w:r w:rsidR="00C4030E">
        <w:rPr>
          <w:rFonts w:ascii="Comic Sans MS" w:eastAsia="Calibri" w:hAnsi="Comic Sans MS" w:cs="Tahoma"/>
          <w:sz w:val="20"/>
          <w:szCs w:val="20"/>
        </w:rPr>
        <w:t>MARC NAHRO conference in Atlantic City, NJ</w:t>
      </w:r>
      <w:r>
        <w:rPr>
          <w:rFonts w:ascii="Comic Sans MS" w:eastAsia="Calibri" w:hAnsi="Comic Sans MS" w:cs="Tahoma"/>
          <w:sz w:val="20"/>
          <w:szCs w:val="20"/>
        </w:rPr>
        <w:t xml:space="preserve"> (April 28 – May 1, 2024) </w:t>
      </w:r>
      <w:r w:rsidR="00C4030E">
        <w:rPr>
          <w:rFonts w:ascii="Comic Sans MS" w:eastAsia="Calibri" w:hAnsi="Comic Sans MS" w:cs="Tahoma"/>
          <w:sz w:val="20"/>
          <w:szCs w:val="20"/>
        </w:rPr>
        <w:t xml:space="preserve"> – Hard Rock </w:t>
      </w:r>
      <w:r w:rsidR="008E3061">
        <w:rPr>
          <w:rFonts w:ascii="Comic Sans MS" w:eastAsia="Calibri" w:hAnsi="Comic Sans MS" w:cs="Tahoma"/>
          <w:sz w:val="20"/>
          <w:szCs w:val="20"/>
        </w:rPr>
        <w:t xml:space="preserve">Hotel – E. Dorothy Carty-Daniel will be teaching (2) classes. </w:t>
      </w:r>
    </w:p>
    <w:p w14:paraId="2918792A" w14:textId="0E482BC9" w:rsidR="00AD6D7D" w:rsidRPr="00E361A9" w:rsidRDefault="00AD6D7D"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rPr>
        <w:tab/>
      </w:r>
    </w:p>
    <w:p w14:paraId="44F410D2"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1AB76C8D"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56BD9D27"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3CC3FD5F"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19D30361"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3C159874"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26EC6E0E" w14:textId="77777777" w:rsidR="00C0029F" w:rsidRDefault="00C0029F" w:rsidP="00E153B9">
      <w:pPr>
        <w:tabs>
          <w:tab w:val="left" w:pos="630"/>
        </w:tabs>
        <w:spacing w:line="266" w:lineRule="auto"/>
        <w:ind w:right="386"/>
        <w:jc w:val="both"/>
        <w:rPr>
          <w:rFonts w:ascii="Comic Sans MS" w:eastAsia="Calibri" w:hAnsi="Comic Sans MS" w:cs="Tahoma"/>
          <w:sz w:val="20"/>
          <w:szCs w:val="20"/>
        </w:rPr>
      </w:pPr>
    </w:p>
    <w:p w14:paraId="2EB33D48" w14:textId="4AE3F9A1" w:rsidR="007277ED" w:rsidRDefault="004E7458" w:rsidP="00E153B9">
      <w:pPr>
        <w:tabs>
          <w:tab w:val="left" w:pos="630"/>
        </w:tabs>
        <w:spacing w:line="266" w:lineRule="auto"/>
        <w:ind w:right="386"/>
        <w:jc w:val="both"/>
        <w:rPr>
          <w:rFonts w:ascii="Comic Sans MS" w:eastAsia="Calibri" w:hAnsi="Comic Sans MS" w:cs="Tahoma"/>
          <w:color w:val="000000"/>
          <w:sz w:val="20"/>
          <w:szCs w:val="20"/>
        </w:rPr>
      </w:pPr>
      <w:r w:rsidRPr="00E361A9">
        <w:rPr>
          <w:rFonts w:ascii="Comic Sans MS" w:eastAsia="Calibri" w:hAnsi="Comic Sans MS" w:cs="Tahoma"/>
          <w:sz w:val="20"/>
          <w:szCs w:val="20"/>
        </w:rPr>
        <w:tab/>
      </w:r>
      <w:r w:rsidR="00233FD1" w:rsidRPr="00E361A9">
        <w:rPr>
          <w:rFonts w:ascii="Comic Sans MS" w:eastAsia="Calibri" w:hAnsi="Comic Sans MS" w:cs="Tahoma"/>
          <w:sz w:val="20"/>
          <w:szCs w:val="20"/>
        </w:rPr>
        <w:tab/>
      </w:r>
      <w:r w:rsidR="00933D92" w:rsidRPr="00E361A9">
        <w:rPr>
          <w:rFonts w:ascii="Comic Sans MS" w:eastAsia="Calibri" w:hAnsi="Comic Sans MS" w:cs="Tahoma"/>
          <w:sz w:val="20"/>
          <w:szCs w:val="20"/>
        </w:rPr>
        <w:t>On the motion of</w:t>
      </w:r>
      <w:r w:rsidR="00D8131C" w:rsidRPr="00E361A9">
        <w:rPr>
          <w:rFonts w:ascii="Comic Sans MS" w:eastAsia="Calibri" w:hAnsi="Comic Sans MS" w:cs="Tahoma"/>
          <w:sz w:val="20"/>
          <w:szCs w:val="20"/>
        </w:rPr>
        <w:t xml:space="preserve"> </w:t>
      </w:r>
      <w:r w:rsidR="006F07B2">
        <w:rPr>
          <w:rFonts w:ascii="Comic Sans MS" w:eastAsia="Calibri" w:hAnsi="Comic Sans MS" w:cs="Tahoma"/>
          <w:sz w:val="20"/>
          <w:szCs w:val="20"/>
        </w:rPr>
        <w:t>Commissioner Crawford</w:t>
      </w:r>
      <w:r w:rsidR="00933D92" w:rsidRPr="00E361A9">
        <w:rPr>
          <w:rFonts w:ascii="Comic Sans MS" w:eastAsia="Calibri" w:hAnsi="Comic Sans MS" w:cs="Tahoma"/>
          <w:sz w:val="20"/>
          <w:szCs w:val="20"/>
        </w:rPr>
        <w:t>, which motion was</w:t>
      </w:r>
      <w:r w:rsidR="005C66B2" w:rsidRPr="00E361A9">
        <w:rPr>
          <w:rFonts w:ascii="Comic Sans MS" w:eastAsia="Calibri" w:hAnsi="Comic Sans MS" w:cs="Tahoma"/>
          <w:sz w:val="20"/>
          <w:szCs w:val="20"/>
        </w:rPr>
        <w:t xml:space="preserve"> seconded by </w:t>
      </w:r>
      <w:r w:rsidR="00C23943" w:rsidRPr="00E361A9">
        <w:rPr>
          <w:rFonts w:ascii="Comic Sans MS" w:eastAsia="Calibri" w:hAnsi="Comic Sans MS" w:cs="Tahoma"/>
          <w:sz w:val="20"/>
          <w:szCs w:val="20"/>
        </w:rPr>
        <w:t>Commissioner</w:t>
      </w:r>
      <w:r w:rsidR="004863A6" w:rsidRPr="00E361A9">
        <w:rPr>
          <w:rFonts w:ascii="Comic Sans MS" w:eastAsia="Calibri" w:hAnsi="Comic Sans MS" w:cs="Tahoma"/>
          <w:sz w:val="20"/>
          <w:szCs w:val="20"/>
        </w:rPr>
        <w:t xml:space="preserve"> </w:t>
      </w:r>
      <w:r w:rsidR="006F07B2">
        <w:rPr>
          <w:rFonts w:ascii="Comic Sans MS" w:eastAsia="Calibri" w:hAnsi="Comic Sans MS" w:cs="Tahoma"/>
          <w:sz w:val="20"/>
          <w:szCs w:val="20"/>
        </w:rPr>
        <w:t>Soto</w:t>
      </w:r>
      <w:r w:rsidR="001B5D08" w:rsidRPr="00E361A9">
        <w:rPr>
          <w:rFonts w:ascii="Comic Sans MS" w:eastAsia="Calibri" w:hAnsi="Comic Sans MS" w:cs="Tahoma"/>
          <w:sz w:val="20"/>
          <w:szCs w:val="20"/>
        </w:rPr>
        <w:t>,</w:t>
      </w:r>
      <w:r w:rsidR="00933D92" w:rsidRPr="00E361A9">
        <w:rPr>
          <w:rFonts w:ascii="Comic Sans MS" w:eastAsia="Calibri" w:hAnsi="Comic Sans MS" w:cs="Tahoma"/>
          <w:sz w:val="20"/>
          <w:szCs w:val="20"/>
        </w:rPr>
        <w:t xml:space="preserve"> t</w:t>
      </w:r>
      <w:r w:rsidR="00033F26" w:rsidRPr="00E361A9">
        <w:rPr>
          <w:rFonts w:ascii="Comic Sans MS" w:eastAsia="Calibri" w:hAnsi="Comic Sans MS" w:cs="Tahoma"/>
          <w:sz w:val="20"/>
          <w:szCs w:val="20"/>
        </w:rPr>
        <w:t xml:space="preserve">he Board concurred to </w:t>
      </w:r>
      <w:r w:rsidR="00A22DB8" w:rsidRPr="00E361A9">
        <w:rPr>
          <w:rFonts w:ascii="Comic Sans MS" w:eastAsia="Calibri" w:hAnsi="Comic Sans MS" w:cs="Tahoma"/>
          <w:sz w:val="20"/>
          <w:szCs w:val="20"/>
        </w:rPr>
        <w:t>adjourn</w:t>
      </w:r>
      <w:r w:rsidR="00933D92" w:rsidRPr="00E361A9">
        <w:rPr>
          <w:rFonts w:ascii="Comic Sans MS" w:eastAsia="Calibri" w:hAnsi="Comic Sans MS" w:cs="Tahoma"/>
          <w:sz w:val="20"/>
          <w:szCs w:val="20"/>
        </w:rPr>
        <w:t xml:space="preserve">. </w:t>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205FBC00" w14:textId="77777777" w:rsidR="007277ED" w:rsidRDefault="007277ED" w:rsidP="00E153B9">
      <w:pPr>
        <w:tabs>
          <w:tab w:val="left" w:pos="630"/>
        </w:tabs>
        <w:spacing w:line="266" w:lineRule="auto"/>
        <w:ind w:right="386"/>
        <w:jc w:val="both"/>
        <w:rPr>
          <w:rFonts w:ascii="Comic Sans MS" w:eastAsia="Calibri" w:hAnsi="Comic Sans MS" w:cs="Tahoma"/>
          <w:color w:val="000000"/>
          <w:sz w:val="20"/>
          <w:szCs w:val="20"/>
        </w:rPr>
      </w:pPr>
    </w:p>
    <w:p w14:paraId="3F4CEF1C" w14:textId="359B42D5" w:rsidR="00335719" w:rsidRPr="00E361A9" w:rsidRDefault="00933D92" w:rsidP="00E153B9">
      <w:pPr>
        <w:tabs>
          <w:tab w:val="left" w:pos="630"/>
        </w:tabs>
        <w:spacing w:line="266" w:lineRule="auto"/>
        <w:ind w:right="386"/>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r>
    </w:p>
    <w:p w14:paraId="36AF6542" w14:textId="7019CF5E" w:rsidR="00074458" w:rsidRPr="00E361A9" w:rsidRDefault="00074458" w:rsidP="00074458">
      <w:pPr>
        <w:ind w:left="5760" w:firstLine="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 xml:space="preserve">Respectfully submitted by, </w:t>
      </w:r>
    </w:p>
    <w:p w14:paraId="01CC5438" w14:textId="435ED06F"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p>
    <w:p w14:paraId="276F0246" w14:textId="3F5BD248" w:rsidR="00E060A2" w:rsidRPr="00E361A9" w:rsidRDefault="001A060D" w:rsidP="00074458">
      <w:pPr>
        <w:ind w:left="720" w:hanging="720"/>
        <w:rPr>
          <w:rFonts w:ascii="Comic Sans MS" w:eastAsia="Calibri" w:hAnsi="Comic Sans MS" w:cstheme="majorHAnsi"/>
          <w:color w:val="000000"/>
          <w:sz w:val="20"/>
          <w:szCs w:val="20"/>
        </w:rPr>
      </w:pP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Brush Script MT" w:eastAsia="Calibri" w:hAnsi="Brush Script MT" w:cstheme="majorHAnsi"/>
          <w:color w:val="000000"/>
          <w:sz w:val="36"/>
          <w:szCs w:val="36"/>
        </w:rPr>
        <w:t>Douglas G. Dzema</w:t>
      </w:r>
      <w:bookmarkStart w:id="0" w:name="_GoBack"/>
      <w:bookmarkEnd w:id="0"/>
    </w:p>
    <w:p w14:paraId="5EB28331" w14:textId="77777777" w:rsidR="00E060A2" w:rsidRPr="00E361A9" w:rsidRDefault="00E060A2" w:rsidP="00074458">
      <w:pPr>
        <w:ind w:left="720" w:hanging="720"/>
        <w:rPr>
          <w:rFonts w:ascii="Comic Sans MS" w:eastAsia="Calibri" w:hAnsi="Comic Sans MS" w:cstheme="majorHAnsi"/>
          <w:color w:val="000000"/>
          <w:sz w:val="20"/>
          <w:szCs w:val="20"/>
        </w:rPr>
      </w:pPr>
    </w:p>
    <w:p w14:paraId="252E8CB4" w14:textId="658A752D"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t xml:space="preserve">Douglas G. Dzema </w:t>
      </w:r>
    </w:p>
    <w:p w14:paraId="5AB217CF" w14:textId="14C11F31" w:rsidR="00DC1654" w:rsidRPr="00E361A9" w:rsidRDefault="00074458" w:rsidP="00813D7B">
      <w:pPr>
        <w:ind w:left="720" w:hanging="720"/>
        <w:rPr>
          <w:rFonts w:ascii="Comic Sans MS" w:eastAsia="Calibri" w:hAnsi="Comic Sans MS" w:cs="Tahoma"/>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00813D7B" w:rsidRPr="00E361A9">
        <w:rPr>
          <w:rFonts w:ascii="Comic Sans MS" w:eastAsia="Calibri" w:hAnsi="Comic Sans MS" w:cstheme="majorHAnsi"/>
          <w:color w:val="000000"/>
          <w:sz w:val="20"/>
          <w:szCs w:val="20"/>
        </w:rPr>
        <w:t>Executive Director/Secretar</w:t>
      </w:r>
      <w:r w:rsidR="00CF4258" w:rsidRPr="00E361A9">
        <w:rPr>
          <w:rFonts w:ascii="Comic Sans MS" w:eastAsia="Calibri" w:hAnsi="Comic Sans MS" w:cstheme="majorHAnsi"/>
          <w:color w:val="000000"/>
          <w:sz w:val="20"/>
          <w:szCs w:val="20"/>
        </w:rPr>
        <w:t>y</w:t>
      </w:r>
    </w:p>
    <w:sectPr w:rsidR="00DC1654" w:rsidRPr="00E361A9"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6F3B76" w:rsidRDefault="006F3B76">
      <w:r>
        <w:separator/>
      </w:r>
    </w:p>
  </w:endnote>
  <w:endnote w:type="continuationSeparator" w:id="0">
    <w:p w14:paraId="7D4B00F0" w14:textId="77777777" w:rsidR="006F3B76" w:rsidRDefault="006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43CB0785" w:rsidR="006F3B76" w:rsidRDefault="006F3B76">
            <w:pPr>
              <w:pStyle w:val="Footer"/>
              <w:jc w:val="center"/>
            </w:pPr>
            <w:r>
              <w:t xml:space="preserve">Page </w:t>
            </w:r>
            <w:r>
              <w:rPr>
                <w:b/>
                <w:bCs/>
              </w:rPr>
              <w:fldChar w:fldCharType="begin"/>
            </w:r>
            <w:r>
              <w:rPr>
                <w:b/>
                <w:bCs/>
              </w:rPr>
              <w:instrText xml:space="preserve"> PAGE </w:instrText>
            </w:r>
            <w:r>
              <w:rPr>
                <w:b/>
                <w:bCs/>
              </w:rPr>
              <w:fldChar w:fldCharType="separate"/>
            </w:r>
            <w:r w:rsidR="001A060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A060D">
              <w:rPr>
                <w:b/>
                <w:bCs/>
                <w:noProof/>
              </w:rPr>
              <w:t>1</w:t>
            </w:r>
            <w:r>
              <w:rPr>
                <w:b/>
                <w:bCs/>
              </w:rPr>
              <w:fldChar w:fldCharType="end"/>
            </w:r>
          </w:p>
        </w:sdtContent>
      </w:sdt>
    </w:sdtContent>
  </w:sdt>
  <w:p w14:paraId="39308662" w14:textId="77777777" w:rsidR="006F3B76" w:rsidRDefault="006F3B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6F3B76" w:rsidRDefault="006F3B76">
      <w:r>
        <w:separator/>
      </w:r>
    </w:p>
  </w:footnote>
  <w:footnote w:type="continuationSeparator" w:id="0">
    <w:p w14:paraId="2923FD57" w14:textId="77777777" w:rsidR="006F3B76" w:rsidRDefault="006F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458"/>
    <w:rsid w:val="00074DD8"/>
    <w:rsid w:val="00076E8C"/>
    <w:rsid w:val="00076EF2"/>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3CAD"/>
    <w:rsid w:val="00113E78"/>
    <w:rsid w:val="0012115B"/>
    <w:rsid w:val="001218FA"/>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93562"/>
    <w:rsid w:val="001A060D"/>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4A3E"/>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3F6A"/>
    <w:rsid w:val="006F0092"/>
    <w:rsid w:val="006F07B2"/>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A0E7B"/>
    <w:rsid w:val="007A1067"/>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F1613"/>
    <w:rsid w:val="00C0029F"/>
    <w:rsid w:val="00C01784"/>
    <w:rsid w:val="00C028F0"/>
    <w:rsid w:val="00C03EB6"/>
    <w:rsid w:val="00C05615"/>
    <w:rsid w:val="00C128A5"/>
    <w:rsid w:val="00C21214"/>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9F0"/>
    <w:rsid w:val="00E47A56"/>
    <w:rsid w:val="00E50487"/>
    <w:rsid w:val="00E520FB"/>
    <w:rsid w:val="00E539C2"/>
    <w:rsid w:val="00E55CDF"/>
    <w:rsid w:val="00E56224"/>
    <w:rsid w:val="00E57813"/>
    <w:rsid w:val="00E627FF"/>
    <w:rsid w:val="00E642E8"/>
    <w:rsid w:val="00E6547F"/>
    <w:rsid w:val="00E6596E"/>
    <w:rsid w:val="00E66D0F"/>
    <w:rsid w:val="00E679DD"/>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www.w3.org/XML/1998/namespace"/>
    <ds:schemaRef ds:uri="http://schemas.openxmlformats.org/package/2006/metadata/core-properties"/>
    <ds:schemaRef ds:uri="60007b61-b891-4a49-82e2-41393372dde4"/>
  </ds:schemaRefs>
</ds:datastoreItem>
</file>

<file path=customXml/itemProps2.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4.xml><?xml version="1.0" encoding="utf-8"?>
<ds:datastoreItem xmlns:ds="http://schemas.openxmlformats.org/officeDocument/2006/customXml" ds:itemID="{3CF6C2B0-CA91-47DA-9565-7CD7EE4D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7</cp:revision>
  <cp:lastPrinted>2024-04-25T18:37:00Z</cp:lastPrinted>
  <dcterms:created xsi:type="dcterms:W3CDTF">2024-04-09T14:43:00Z</dcterms:created>
  <dcterms:modified xsi:type="dcterms:W3CDTF">2024-07-01T18:22:00Z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